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552E8" w14:textId="77777777" w:rsidR="00953551" w:rsidRDefault="00EC5AB7">
      <w:pPr>
        <w:rPr>
          <w:rFonts w:cstheme="minorHAnsi"/>
          <w:b/>
          <w:bCs/>
          <w:color w:val="C45911" w:themeColor="accent2" w:themeShade="BF"/>
          <w:sz w:val="27"/>
          <w:szCs w:val="27"/>
          <w:lang w:eastAsia="es-ES_tradnl"/>
        </w:rPr>
      </w:pPr>
      <w:r>
        <w:rPr>
          <w:rFonts w:cstheme="minorHAnsi"/>
          <w:b/>
          <w:bCs/>
          <w:color w:val="C45911" w:themeColor="accent2" w:themeShade="BF"/>
          <w:sz w:val="36"/>
          <w:szCs w:val="36"/>
          <w:lang w:eastAsia="es-ES_tradnl"/>
        </w:rPr>
        <w:t>ÍNDICE</w:t>
      </w:r>
    </w:p>
    <w:p w14:paraId="6FDA408E" w14:textId="77777777" w:rsidR="00953551" w:rsidRDefault="00953551">
      <w:pPr>
        <w:rPr>
          <w:rFonts w:cstheme="minorHAnsi"/>
          <w:b/>
          <w:bCs/>
          <w:color w:val="C45911" w:themeColor="accent2" w:themeShade="BF"/>
          <w:sz w:val="27"/>
          <w:szCs w:val="27"/>
          <w:lang w:eastAsia="es-ES_tradnl"/>
        </w:rPr>
      </w:pPr>
    </w:p>
    <w:sdt>
      <w:sdtPr>
        <w:rPr>
          <w:rFonts w:asciiTheme="minorHAnsi" w:eastAsiaTheme="minorHAnsi" w:hAnsiTheme="minorHAnsi" w:cstheme="minorHAnsi"/>
          <w:i/>
          <w:iCs/>
          <w:color w:val="auto"/>
          <w:kern w:val="2"/>
          <w:sz w:val="24"/>
          <w:szCs w:val="24"/>
          <w:lang w:eastAsia="en-US"/>
          <w14:ligatures w14:val="standardContextual"/>
        </w:rPr>
        <w:id w:val="2069015340"/>
        <w:docPartObj>
          <w:docPartGallery w:val="Table of Contents"/>
          <w:docPartUnique/>
        </w:docPartObj>
      </w:sdtPr>
      <w:sdtContent>
        <w:p w14:paraId="22EB8339" w14:textId="77777777" w:rsidR="00953551" w:rsidRDefault="00953551">
          <w:pPr>
            <w:pStyle w:val="TtuloTDC"/>
          </w:pPr>
        </w:p>
        <w:p w14:paraId="4015E106" w14:textId="77777777" w:rsidR="00953551" w:rsidRDefault="00EC5AB7">
          <w:pPr>
            <w:pStyle w:val="TDC1"/>
            <w:tabs>
              <w:tab w:val="right" w:leader="dot" w:pos="8488"/>
            </w:tabs>
            <w:rPr>
              <w:rFonts w:eastAsiaTheme="minorEastAsia" w:cstheme="minorBidi"/>
              <w:b w:val="0"/>
              <w:bCs w:val="0"/>
              <w:i w:val="0"/>
              <w:iCs w:val="0"/>
              <w:lang w:eastAsia="es-ES_tradnl"/>
            </w:rPr>
          </w:pPr>
          <w:r>
            <w:fldChar w:fldCharType="begin"/>
          </w:r>
          <w:r>
            <w:rPr>
              <w:rStyle w:val="Enlacedelndice"/>
              <w:webHidden/>
              <w:color w:val="034990"/>
              <w:lang w:eastAsia="es-ES_tradnl"/>
            </w:rPr>
            <w:instrText>TOC \z \o "1-3" \u \h</w:instrText>
          </w:r>
          <w:r>
            <w:rPr>
              <w:rStyle w:val="Enlacedelndice"/>
              <w:color w:val="034990"/>
              <w:lang w:eastAsia="es-ES_tradnl"/>
            </w:rPr>
            <w:fldChar w:fldCharType="separate"/>
          </w:r>
          <w:hyperlink w:anchor="_Toc200961684">
            <w:r>
              <w:rPr>
                <w:rStyle w:val="Enlacedelndice"/>
                <w:webHidden/>
                <w:color w:val="034990" w:themeColor="hyperlink" w:themeShade="BF"/>
                <w:lang w:eastAsia="es-ES_tradnl"/>
              </w:rPr>
              <w:t>1. INTRODUCCIÓN</w:t>
            </w:r>
            <w:r>
              <w:rPr>
                <w:webHidden/>
              </w:rPr>
              <w:fldChar w:fldCharType="begin"/>
            </w:r>
            <w:r>
              <w:rPr>
                <w:webHidden/>
              </w:rPr>
              <w:instrText>PAGEREF _Toc200961684 \h</w:instrText>
            </w:r>
            <w:r>
              <w:rPr>
                <w:webHidden/>
              </w:rPr>
            </w:r>
            <w:r>
              <w:rPr>
                <w:webHidden/>
              </w:rPr>
              <w:fldChar w:fldCharType="separate"/>
            </w:r>
            <w:r>
              <w:rPr>
                <w:rStyle w:val="Enlacedelndice"/>
              </w:rPr>
              <w:tab/>
              <w:t>3</w:t>
            </w:r>
            <w:r>
              <w:rPr>
                <w:webHidden/>
              </w:rPr>
              <w:fldChar w:fldCharType="end"/>
            </w:r>
          </w:hyperlink>
        </w:p>
        <w:p w14:paraId="22666951" w14:textId="77777777" w:rsidR="00953551" w:rsidRDefault="00EC5AB7">
          <w:pPr>
            <w:pStyle w:val="TDC1"/>
            <w:tabs>
              <w:tab w:val="right" w:leader="dot" w:pos="8488"/>
            </w:tabs>
            <w:rPr>
              <w:rFonts w:eastAsiaTheme="minorEastAsia" w:cstheme="minorBidi"/>
              <w:b w:val="0"/>
              <w:bCs w:val="0"/>
              <w:i w:val="0"/>
              <w:iCs w:val="0"/>
              <w:lang w:eastAsia="es-ES_tradnl"/>
            </w:rPr>
          </w:pPr>
          <w:hyperlink w:anchor="_Toc200961685">
            <w:r>
              <w:rPr>
                <w:rStyle w:val="Enlacedelndice"/>
                <w:webHidden/>
                <w:color w:val="034990" w:themeColor="hyperlink" w:themeShade="BF"/>
                <w:lang w:eastAsia="es-ES_tradnl"/>
              </w:rPr>
              <w:t>2. DIAGNÓSTICO ACTUAL</w:t>
            </w:r>
            <w:r>
              <w:rPr>
                <w:webHidden/>
              </w:rPr>
              <w:fldChar w:fldCharType="begin"/>
            </w:r>
            <w:r>
              <w:rPr>
                <w:webHidden/>
              </w:rPr>
              <w:instrText>PAGEREF _Toc200961685 \h</w:instrText>
            </w:r>
            <w:r>
              <w:rPr>
                <w:webHidden/>
              </w:rPr>
            </w:r>
            <w:r>
              <w:rPr>
                <w:webHidden/>
              </w:rPr>
              <w:fldChar w:fldCharType="separate"/>
            </w:r>
            <w:r>
              <w:rPr>
                <w:rStyle w:val="Enlacedelndice"/>
              </w:rPr>
              <w:tab/>
              <w:t>4</w:t>
            </w:r>
            <w:r>
              <w:rPr>
                <w:webHidden/>
              </w:rPr>
              <w:fldChar w:fldCharType="end"/>
            </w:r>
          </w:hyperlink>
        </w:p>
        <w:p w14:paraId="4DE2FC80" w14:textId="77777777" w:rsidR="00953551" w:rsidRDefault="00EC5AB7">
          <w:pPr>
            <w:pStyle w:val="TDC2"/>
            <w:tabs>
              <w:tab w:val="right" w:leader="dot" w:pos="8488"/>
            </w:tabs>
            <w:rPr>
              <w:rFonts w:eastAsiaTheme="minorEastAsia" w:cstheme="minorBidi"/>
              <w:b w:val="0"/>
              <w:bCs w:val="0"/>
              <w:sz w:val="24"/>
              <w:szCs w:val="24"/>
              <w:lang w:eastAsia="es-ES_tradnl"/>
            </w:rPr>
          </w:pPr>
          <w:hyperlink w:anchor="_Toc200961686">
            <w:r>
              <w:rPr>
                <w:rStyle w:val="Enlacedelndice"/>
                <w:webHidden/>
                <w:color w:val="034990" w:themeColor="hyperlink" w:themeShade="BF"/>
                <w:lang w:eastAsia="es-ES_tradnl"/>
              </w:rPr>
              <w:t>2.1 Configuración organizativa</w:t>
            </w:r>
            <w:r>
              <w:rPr>
                <w:webHidden/>
              </w:rPr>
              <w:fldChar w:fldCharType="begin"/>
            </w:r>
            <w:r>
              <w:rPr>
                <w:webHidden/>
              </w:rPr>
              <w:instrText>PAGEREF _Toc200961686 \h</w:instrText>
            </w:r>
            <w:r>
              <w:rPr>
                <w:webHidden/>
              </w:rPr>
            </w:r>
            <w:r>
              <w:rPr>
                <w:webHidden/>
              </w:rPr>
              <w:fldChar w:fldCharType="separate"/>
            </w:r>
            <w:r>
              <w:rPr>
                <w:rStyle w:val="Enlacedelndice"/>
              </w:rPr>
              <w:tab/>
              <w:t>4</w:t>
            </w:r>
            <w:r>
              <w:rPr>
                <w:webHidden/>
              </w:rPr>
              <w:fldChar w:fldCharType="end"/>
            </w:r>
          </w:hyperlink>
        </w:p>
        <w:p w14:paraId="17FD9D8F" w14:textId="77777777" w:rsidR="00953551" w:rsidRDefault="00EC5AB7">
          <w:pPr>
            <w:pStyle w:val="TDC2"/>
            <w:tabs>
              <w:tab w:val="right" w:leader="dot" w:pos="8488"/>
            </w:tabs>
            <w:rPr>
              <w:rFonts w:eastAsiaTheme="minorEastAsia" w:cstheme="minorBidi"/>
              <w:b w:val="0"/>
              <w:bCs w:val="0"/>
              <w:sz w:val="24"/>
              <w:szCs w:val="24"/>
              <w:lang w:eastAsia="es-ES_tradnl"/>
            </w:rPr>
          </w:pPr>
          <w:hyperlink w:anchor="_Toc200961687">
            <w:r>
              <w:rPr>
                <w:rStyle w:val="Enlacedelndice"/>
                <w:rFonts w:eastAsia="Times New Roman"/>
                <w:webHidden/>
                <w:color w:val="034990" w:themeColor="hyperlink" w:themeShade="BF"/>
                <w:lang w:eastAsia="es-ES_tradnl"/>
              </w:rPr>
              <w:t>2.2. Gobernanza</w:t>
            </w:r>
            <w:r>
              <w:rPr>
                <w:webHidden/>
              </w:rPr>
              <w:fldChar w:fldCharType="begin"/>
            </w:r>
            <w:r>
              <w:rPr>
                <w:webHidden/>
              </w:rPr>
              <w:instrText>PAGEREF _Toc200961687 \h</w:instrText>
            </w:r>
            <w:r>
              <w:rPr>
                <w:webHidden/>
              </w:rPr>
            </w:r>
            <w:r>
              <w:rPr>
                <w:webHidden/>
              </w:rPr>
              <w:fldChar w:fldCharType="separate"/>
            </w:r>
            <w:r>
              <w:rPr>
                <w:rStyle w:val="Enlacedelndice"/>
              </w:rPr>
              <w:tab/>
              <w:t>4</w:t>
            </w:r>
            <w:r>
              <w:rPr>
                <w:webHidden/>
              </w:rPr>
              <w:fldChar w:fldCharType="end"/>
            </w:r>
          </w:hyperlink>
        </w:p>
        <w:p w14:paraId="77922F5E" w14:textId="77777777" w:rsidR="00953551" w:rsidRDefault="00EC5AB7">
          <w:pPr>
            <w:pStyle w:val="TDC2"/>
            <w:tabs>
              <w:tab w:val="right" w:leader="dot" w:pos="8488"/>
            </w:tabs>
            <w:rPr>
              <w:rFonts w:eastAsiaTheme="minorEastAsia" w:cstheme="minorBidi"/>
              <w:b w:val="0"/>
              <w:bCs w:val="0"/>
              <w:sz w:val="24"/>
              <w:szCs w:val="24"/>
              <w:lang w:eastAsia="es-ES_tradnl"/>
            </w:rPr>
          </w:pPr>
          <w:hyperlink w:anchor="_Toc200961688">
            <w:r>
              <w:rPr>
                <w:rStyle w:val="Enlacedelndice"/>
                <w:rFonts w:eastAsia="Times New Roman"/>
                <w:webHidden/>
                <w:color w:val="034990" w:themeColor="hyperlink" w:themeShade="BF"/>
                <w:lang w:eastAsia="es-ES_tradnl"/>
              </w:rPr>
              <w:t>2.3. Cultura organizativa</w:t>
            </w:r>
            <w:r>
              <w:rPr>
                <w:webHidden/>
              </w:rPr>
              <w:fldChar w:fldCharType="begin"/>
            </w:r>
            <w:r>
              <w:rPr>
                <w:webHidden/>
              </w:rPr>
              <w:instrText>PAGEREF _Toc200961688 \h</w:instrText>
            </w:r>
            <w:r>
              <w:rPr>
                <w:webHidden/>
              </w:rPr>
            </w:r>
            <w:r>
              <w:rPr>
                <w:webHidden/>
              </w:rPr>
              <w:fldChar w:fldCharType="separate"/>
            </w:r>
            <w:r>
              <w:rPr>
                <w:rStyle w:val="Enlacedelndice"/>
              </w:rPr>
              <w:tab/>
              <w:t>5</w:t>
            </w:r>
            <w:r>
              <w:rPr>
                <w:webHidden/>
              </w:rPr>
              <w:fldChar w:fldCharType="end"/>
            </w:r>
          </w:hyperlink>
        </w:p>
        <w:p w14:paraId="3E3020BC" w14:textId="77777777" w:rsidR="00953551" w:rsidRDefault="00EC5AB7">
          <w:pPr>
            <w:pStyle w:val="TDC2"/>
            <w:tabs>
              <w:tab w:val="right" w:leader="dot" w:pos="8488"/>
            </w:tabs>
            <w:rPr>
              <w:rFonts w:eastAsiaTheme="minorEastAsia" w:cstheme="minorBidi"/>
              <w:b w:val="0"/>
              <w:bCs w:val="0"/>
              <w:sz w:val="24"/>
              <w:szCs w:val="24"/>
              <w:lang w:eastAsia="es-ES_tradnl"/>
            </w:rPr>
          </w:pPr>
          <w:hyperlink w:anchor="_Toc200961689">
            <w:r>
              <w:rPr>
                <w:rStyle w:val="Enlacedelndice"/>
                <w:rFonts w:eastAsia="Times New Roman"/>
                <w:webHidden/>
                <w:color w:val="034990" w:themeColor="hyperlink" w:themeShade="BF"/>
                <w:lang w:eastAsia="es-ES_tradnl"/>
              </w:rPr>
              <w:t>2.4. Políticas institucionales y enfoque de igualdad</w:t>
            </w:r>
            <w:r>
              <w:rPr>
                <w:webHidden/>
              </w:rPr>
              <w:fldChar w:fldCharType="begin"/>
            </w:r>
            <w:r>
              <w:rPr>
                <w:webHidden/>
              </w:rPr>
              <w:instrText>PAGEREF _Toc200961689 \h</w:instrText>
            </w:r>
            <w:r>
              <w:rPr>
                <w:webHidden/>
              </w:rPr>
            </w:r>
            <w:r>
              <w:rPr>
                <w:webHidden/>
              </w:rPr>
              <w:fldChar w:fldCharType="separate"/>
            </w:r>
            <w:r>
              <w:rPr>
                <w:rStyle w:val="Enlacedelndice"/>
              </w:rPr>
              <w:tab/>
              <w:t>5</w:t>
            </w:r>
            <w:r>
              <w:rPr>
                <w:webHidden/>
              </w:rPr>
              <w:fldChar w:fldCharType="end"/>
            </w:r>
          </w:hyperlink>
        </w:p>
        <w:p w14:paraId="5764A23D" w14:textId="77777777" w:rsidR="00953551" w:rsidRDefault="00EC5AB7">
          <w:pPr>
            <w:pStyle w:val="TDC2"/>
            <w:tabs>
              <w:tab w:val="right" w:leader="dot" w:pos="8488"/>
            </w:tabs>
            <w:rPr>
              <w:rFonts w:eastAsiaTheme="minorEastAsia" w:cstheme="minorBidi"/>
              <w:b w:val="0"/>
              <w:bCs w:val="0"/>
              <w:sz w:val="24"/>
              <w:szCs w:val="24"/>
              <w:lang w:eastAsia="es-ES_tradnl"/>
            </w:rPr>
          </w:pPr>
          <w:hyperlink w:anchor="_Toc200961690">
            <w:r>
              <w:rPr>
                <w:rStyle w:val="Enlacedelndice"/>
                <w:rFonts w:eastAsia="Times New Roman"/>
                <w:webHidden/>
                <w:color w:val="034990" w:themeColor="hyperlink" w:themeShade="BF"/>
                <w:lang w:eastAsia="es-ES_tradnl"/>
              </w:rPr>
              <w:t>2.5. Proyección pública y liderazgo simbólico</w:t>
            </w:r>
            <w:r>
              <w:rPr>
                <w:webHidden/>
              </w:rPr>
              <w:fldChar w:fldCharType="begin"/>
            </w:r>
            <w:r>
              <w:rPr>
                <w:webHidden/>
              </w:rPr>
              <w:instrText>PAGEREF _Toc200961690 \h</w:instrText>
            </w:r>
            <w:r>
              <w:rPr>
                <w:webHidden/>
              </w:rPr>
            </w:r>
            <w:r>
              <w:rPr>
                <w:webHidden/>
              </w:rPr>
              <w:fldChar w:fldCharType="separate"/>
            </w:r>
            <w:r>
              <w:rPr>
                <w:rStyle w:val="Enlacedelndice"/>
              </w:rPr>
              <w:tab/>
              <w:t>5</w:t>
            </w:r>
            <w:r>
              <w:rPr>
                <w:webHidden/>
              </w:rPr>
              <w:fldChar w:fldCharType="end"/>
            </w:r>
          </w:hyperlink>
        </w:p>
        <w:p w14:paraId="4AB0E51C" w14:textId="77777777" w:rsidR="00953551" w:rsidRDefault="00EC5AB7">
          <w:pPr>
            <w:pStyle w:val="TDC2"/>
            <w:tabs>
              <w:tab w:val="right" w:leader="dot" w:pos="8488"/>
            </w:tabs>
            <w:rPr>
              <w:rFonts w:eastAsiaTheme="minorEastAsia" w:cstheme="minorBidi"/>
              <w:b w:val="0"/>
              <w:bCs w:val="0"/>
              <w:sz w:val="24"/>
              <w:szCs w:val="24"/>
              <w:lang w:eastAsia="es-ES_tradnl"/>
            </w:rPr>
          </w:pPr>
          <w:hyperlink w:anchor="_Toc200961691">
            <w:r>
              <w:rPr>
                <w:rStyle w:val="Enlacedelndice"/>
                <w:rFonts w:eastAsia="Times New Roman"/>
                <w:webHidden/>
                <w:color w:val="034990" w:themeColor="hyperlink" w:themeShade="BF"/>
                <w:lang w:eastAsia="es-ES_tradnl"/>
              </w:rPr>
              <w:t>2.6. Principales aprendizajes del proceso diagnóstico</w:t>
            </w:r>
            <w:r>
              <w:rPr>
                <w:webHidden/>
              </w:rPr>
              <w:fldChar w:fldCharType="begin"/>
            </w:r>
            <w:r>
              <w:rPr>
                <w:webHidden/>
              </w:rPr>
              <w:instrText>PAGEREF _Toc200961691 \h</w:instrText>
            </w:r>
            <w:r>
              <w:rPr>
                <w:webHidden/>
              </w:rPr>
            </w:r>
            <w:r>
              <w:rPr>
                <w:webHidden/>
              </w:rPr>
              <w:fldChar w:fldCharType="separate"/>
            </w:r>
            <w:r>
              <w:rPr>
                <w:rStyle w:val="Enlacedelndice"/>
              </w:rPr>
              <w:tab/>
              <w:t>6</w:t>
            </w:r>
            <w:r>
              <w:rPr>
                <w:webHidden/>
              </w:rPr>
              <w:fldChar w:fldCharType="end"/>
            </w:r>
          </w:hyperlink>
        </w:p>
        <w:p w14:paraId="7F525309" w14:textId="77777777" w:rsidR="00953551" w:rsidRDefault="00EC5AB7">
          <w:pPr>
            <w:pStyle w:val="TDC2"/>
            <w:tabs>
              <w:tab w:val="right" w:leader="dot" w:pos="8488"/>
            </w:tabs>
            <w:rPr>
              <w:rFonts w:eastAsiaTheme="minorEastAsia" w:cstheme="minorBidi"/>
              <w:b w:val="0"/>
              <w:bCs w:val="0"/>
              <w:sz w:val="24"/>
              <w:szCs w:val="24"/>
              <w:lang w:eastAsia="es-ES_tradnl"/>
            </w:rPr>
          </w:pPr>
          <w:hyperlink w:anchor="_Toc200961692">
            <w:r>
              <w:rPr>
                <w:rStyle w:val="Enlacedelndice"/>
                <w:rFonts w:eastAsia="Times New Roman"/>
                <w:webHidden/>
                <w:color w:val="034990" w:themeColor="hyperlink" w:themeShade="BF"/>
                <w:lang w:eastAsia="es-ES_tradnl"/>
              </w:rPr>
              <w:t>2.7. Un diagnóstico con enfoque fundacional y vocación transformadora</w:t>
            </w:r>
            <w:r>
              <w:rPr>
                <w:webHidden/>
              </w:rPr>
              <w:fldChar w:fldCharType="begin"/>
            </w:r>
            <w:r>
              <w:rPr>
                <w:webHidden/>
              </w:rPr>
              <w:instrText>PAGEREF _Toc200961692 \h</w:instrText>
            </w:r>
            <w:r>
              <w:rPr>
                <w:webHidden/>
              </w:rPr>
            </w:r>
            <w:r>
              <w:rPr>
                <w:webHidden/>
              </w:rPr>
              <w:fldChar w:fldCharType="separate"/>
            </w:r>
            <w:r>
              <w:rPr>
                <w:rStyle w:val="Enlacedelndice"/>
              </w:rPr>
              <w:tab/>
              <w:t>6</w:t>
            </w:r>
            <w:r>
              <w:rPr>
                <w:webHidden/>
              </w:rPr>
              <w:fldChar w:fldCharType="end"/>
            </w:r>
          </w:hyperlink>
        </w:p>
        <w:p w14:paraId="144887BE" w14:textId="77777777" w:rsidR="00953551" w:rsidRDefault="00EC5AB7">
          <w:pPr>
            <w:pStyle w:val="TDC1"/>
            <w:tabs>
              <w:tab w:val="right" w:leader="dot" w:pos="8488"/>
            </w:tabs>
            <w:rPr>
              <w:rFonts w:eastAsiaTheme="minorEastAsia" w:cstheme="minorBidi"/>
              <w:b w:val="0"/>
              <w:bCs w:val="0"/>
              <w:i w:val="0"/>
              <w:iCs w:val="0"/>
              <w:lang w:eastAsia="es-ES_tradnl"/>
            </w:rPr>
          </w:pPr>
          <w:hyperlink w:anchor="_Toc200961693">
            <w:r>
              <w:rPr>
                <w:rStyle w:val="Enlacedelndice"/>
                <w:webHidden/>
                <w:color w:val="034990" w:themeColor="hyperlink" w:themeShade="BF"/>
                <w:lang w:eastAsia="es-ES_tradnl"/>
              </w:rPr>
              <w:t>3. OBJETIVOS DEL PLAN DE IGUALDAD</w:t>
            </w:r>
            <w:r>
              <w:rPr>
                <w:webHidden/>
              </w:rPr>
              <w:fldChar w:fldCharType="begin"/>
            </w:r>
            <w:r>
              <w:rPr>
                <w:webHidden/>
              </w:rPr>
              <w:instrText>PAGEREF _Toc200961693 \h</w:instrText>
            </w:r>
            <w:r>
              <w:rPr>
                <w:webHidden/>
              </w:rPr>
            </w:r>
            <w:r>
              <w:rPr>
                <w:webHidden/>
              </w:rPr>
              <w:fldChar w:fldCharType="separate"/>
            </w:r>
            <w:r>
              <w:rPr>
                <w:rStyle w:val="Enlacedelndice"/>
              </w:rPr>
              <w:tab/>
              <w:t>7</w:t>
            </w:r>
            <w:r>
              <w:rPr>
                <w:webHidden/>
              </w:rPr>
              <w:fldChar w:fldCharType="end"/>
            </w:r>
          </w:hyperlink>
        </w:p>
        <w:p w14:paraId="3D8C4716" w14:textId="77777777" w:rsidR="00953551" w:rsidRDefault="00EC5AB7">
          <w:pPr>
            <w:pStyle w:val="TDC2"/>
            <w:tabs>
              <w:tab w:val="right" w:leader="dot" w:pos="8488"/>
            </w:tabs>
            <w:rPr>
              <w:rFonts w:eastAsiaTheme="minorEastAsia" w:cstheme="minorBidi"/>
              <w:b w:val="0"/>
              <w:bCs w:val="0"/>
              <w:sz w:val="24"/>
              <w:szCs w:val="24"/>
              <w:lang w:eastAsia="es-ES_tradnl"/>
            </w:rPr>
          </w:pPr>
          <w:hyperlink w:anchor="_Toc200961694">
            <w:r>
              <w:rPr>
                <w:rStyle w:val="Enlacedelndice"/>
                <w:rFonts w:eastAsia="Times New Roman"/>
                <w:webHidden/>
                <w:color w:val="034990" w:themeColor="hyperlink" w:themeShade="BF"/>
                <w:lang w:eastAsia="es-ES_tradnl"/>
              </w:rPr>
              <w:t>3.1. Objetivo general</w:t>
            </w:r>
            <w:r>
              <w:rPr>
                <w:webHidden/>
              </w:rPr>
              <w:fldChar w:fldCharType="begin"/>
            </w:r>
            <w:r>
              <w:rPr>
                <w:webHidden/>
              </w:rPr>
              <w:instrText>PAGEREF _Toc200961694 \h</w:instrText>
            </w:r>
            <w:r>
              <w:rPr>
                <w:webHidden/>
              </w:rPr>
            </w:r>
            <w:r>
              <w:rPr>
                <w:webHidden/>
              </w:rPr>
              <w:fldChar w:fldCharType="separate"/>
            </w:r>
            <w:r>
              <w:rPr>
                <w:rStyle w:val="Enlacedelndice"/>
              </w:rPr>
              <w:tab/>
              <w:t>7</w:t>
            </w:r>
            <w:r>
              <w:rPr>
                <w:webHidden/>
              </w:rPr>
              <w:fldChar w:fldCharType="end"/>
            </w:r>
          </w:hyperlink>
        </w:p>
        <w:p w14:paraId="498FE046" w14:textId="77777777" w:rsidR="00953551" w:rsidRDefault="00EC5AB7">
          <w:pPr>
            <w:pStyle w:val="TDC2"/>
            <w:tabs>
              <w:tab w:val="right" w:leader="dot" w:pos="8488"/>
            </w:tabs>
            <w:rPr>
              <w:rFonts w:eastAsiaTheme="minorEastAsia" w:cstheme="minorBidi"/>
              <w:b w:val="0"/>
              <w:bCs w:val="0"/>
              <w:sz w:val="24"/>
              <w:szCs w:val="24"/>
              <w:lang w:eastAsia="es-ES_tradnl"/>
            </w:rPr>
          </w:pPr>
          <w:hyperlink w:anchor="_Toc200961695">
            <w:r>
              <w:rPr>
                <w:rStyle w:val="Enlacedelndice"/>
                <w:rFonts w:eastAsia="Times New Roman"/>
                <w:webHidden/>
                <w:color w:val="034990" w:themeColor="hyperlink" w:themeShade="BF"/>
                <w:lang w:eastAsia="es-ES_tradnl"/>
              </w:rPr>
              <w:t>3.2. Objetivos específicos</w:t>
            </w:r>
            <w:r>
              <w:rPr>
                <w:webHidden/>
              </w:rPr>
              <w:fldChar w:fldCharType="begin"/>
            </w:r>
            <w:r>
              <w:rPr>
                <w:webHidden/>
              </w:rPr>
              <w:instrText>PAGEREF _Toc200961695 \h</w:instrText>
            </w:r>
            <w:r>
              <w:rPr>
                <w:webHidden/>
              </w:rPr>
            </w:r>
            <w:r>
              <w:rPr>
                <w:webHidden/>
              </w:rPr>
              <w:fldChar w:fldCharType="separate"/>
            </w:r>
            <w:r>
              <w:rPr>
                <w:rStyle w:val="Enlacedelndice"/>
              </w:rPr>
              <w:tab/>
              <w:t>7</w:t>
            </w:r>
            <w:r>
              <w:rPr>
                <w:webHidden/>
              </w:rPr>
              <w:fldChar w:fldCharType="end"/>
            </w:r>
          </w:hyperlink>
        </w:p>
        <w:p w14:paraId="2F9BA9A2" w14:textId="77777777" w:rsidR="00953551" w:rsidRDefault="00EC5AB7">
          <w:pPr>
            <w:pStyle w:val="TDC2"/>
            <w:tabs>
              <w:tab w:val="right" w:leader="dot" w:pos="8488"/>
            </w:tabs>
            <w:rPr>
              <w:rFonts w:eastAsiaTheme="minorEastAsia" w:cstheme="minorBidi"/>
              <w:b w:val="0"/>
              <w:bCs w:val="0"/>
              <w:sz w:val="24"/>
              <w:szCs w:val="24"/>
              <w:lang w:eastAsia="es-ES_tradnl"/>
            </w:rPr>
          </w:pPr>
          <w:hyperlink w:anchor="_Toc200961696">
            <w:r>
              <w:rPr>
                <w:rStyle w:val="Enlacedelndice"/>
                <w:rFonts w:eastAsia="Times New Roman"/>
                <w:webHidden/>
                <w:color w:val="034990" w:themeColor="hyperlink" w:themeShade="BF"/>
                <w:lang w:eastAsia="es-ES_tradnl"/>
              </w:rPr>
              <w:t>3.3. Enfoque estratégico</w:t>
            </w:r>
            <w:r>
              <w:rPr>
                <w:webHidden/>
              </w:rPr>
              <w:fldChar w:fldCharType="begin"/>
            </w:r>
            <w:r>
              <w:rPr>
                <w:webHidden/>
              </w:rPr>
              <w:instrText>PAGEREF _Toc200961696 \h</w:instrText>
            </w:r>
            <w:r>
              <w:rPr>
                <w:webHidden/>
              </w:rPr>
            </w:r>
            <w:r>
              <w:rPr>
                <w:webHidden/>
              </w:rPr>
              <w:fldChar w:fldCharType="separate"/>
            </w:r>
            <w:r>
              <w:rPr>
                <w:rStyle w:val="Enlacedelndice"/>
              </w:rPr>
              <w:tab/>
              <w:t>8</w:t>
            </w:r>
            <w:r>
              <w:rPr>
                <w:webHidden/>
              </w:rPr>
              <w:fldChar w:fldCharType="end"/>
            </w:r>
          </w:hyperlink>
        </w:p>
        <w:p w14:paraId="01C77B48" w14:textId="77777777" w:rsidR="00953551" w:rsidRDefault="00EC5AB7">
          <w:pPr>
            <w:pStyle w:val="TDC1"/>
            <w:tabs>
              <w:tab w:val="right" w:leader="dot" w:pos="8488"/>
            </w:tabs>
            <w:rPr>
              <w:rFonts w:eastAsiaTheme="minorEastAsia" w:cstheme="minorBidi"/>
              <w:b w:val="0"/>
              <w:bCs w:val="0"/>
              <w:i w:val="0"/>
              <w:iCs w:val="0"/>
              <w:lang w:eastAsia="es-ES_tradnl"/>
            </w:rPr>
          </w:pPr>
          <w:hyperlink w:anchor="_Toc200961697">
            <w:r>
              <w:rPr>
                <w:rStyle w:val="Enlacedelndice"/>
                <w:webHidden/>
                <w:color w:val="034990" w:themeColor="hyperlink" w:themeShade="BF"/>
                <w:lang w:eastAsia="es-ES_tradnl"/>
              </w:rPr>
              <w:t>4. ÁMBITOS DE ACTUACIÓN Y MEDIDAS</w:t>
            </w:r>
            <w:r>
              <w:rPr>
                <w:webHidden/>
              </w:rPr>
              <w:fldChar w:fldCharType="begin"/>
            </w:r>
            <w:r>
              <w:rPr>
                <w:webHidden/>
              </w:rPr>
              <w:instrText>PAGEREF _Toc200961697 \h</w:instrText>
            </w:r>
            <w:r>
              <w:rPr>
                <w:webHidden/>
              </w:rPr>
            </w:r>
            <w:r>
              <w:rPr>
                <w:webHidden/>
              </w:rPr>
              <w:fldChar w:fldCharType="separate"/>
            </w:r>
            <w:r>
              <w:rPr>
                <w:rStyle w:val="Enlacedelndice"/>
              </w:rPr>
              <w:tab/>
              <w:t>9</w:t>
            </w:r>
            <w:r>
              <w:rPr>
                <w:webHidden/>
              </w:rPr>
              <w:fldChar w:fldCharType="end"/>
            </w:r>
          </w:hyperlink>
        </w:p>
        <w:p w14:paraId="5CD11AF3" w14:textId="77777777" w:rsidR="00953551" w:rsidRDefault="00EC5AB7">
          <w:pPr>
            <w:pStyle w:val="TDC2"/>
            <w:tabs>
              <w:tab w:val="right" w:leader="dot" w:pos="8488"/>
            </w:tabs>
            <w:rPr>
              <w:rFonts w:eastAsiaTheme="minorEastAsia" w:cstheme="minorBidi"/>
              <w:b w:val="0"/>
              <w:bCs w:val="0"/>
              <w:sz w:val="24"/>
              <w:szCs w:val="24"/>
              <w:lang w:eastAsia="es-ES_tradnl"/>
            </w:rPr>
          </w:pPr>
          <w:hyperlink w:anchor="_Toc200961698">
            <w:r>
              <w:rPr>
                <w:rStyle w:val="Enlacedelndice"/>
                <w:rFonts w:eastAsia="Times New Roman"/>
                <w:webHidden/>
                <w:color w:val="034990" w:themeColor="hyperlink" w:themeShade="BF"/>
                <w:lang w:eastAsia="es-ES_tradnl"/>
              </w:rPr>
              <w:t>4.1 Ámbito personal</w:t>
            </w:r>
            <w:r>
              <w:rPr>
                <w:webHidden/>
              </w:rPr>
              <w:fldChar w:fldCharType="begin"/>
            </w:r>
            <w:r>
              <w:rPr>
                <w:webHidden/>
              </w:rPr>
              <w:instrText>PAGEREF _Toc200961698 \h</w:instrText>
            </w:r>
            <w:r>
              <w:rPr>
                <w:webHidden/>
              </w:rPr>
            </w:r>
            <w:r>
              <w:rPr>
                <w:webHidden/>
              </w:rPr>
              <w:fldChar w:fldCharType="separate"/>
            </w:r>
            <w:r>
              <w:rPr>
                <w:rStyle w:val="Enlacedelndice"/>
              </w:rPr>
              <w:tab/>
              <w:t>9</w:t>
            </w:r>
            <w:r>
              <w:rPr>
                <w:webHidden/>
              </w:rPr>
              <w:fldChar w:fldCharType="end"/>
            </w:r>
          </w:hyperlink>
        </w:p>
        <w:p w14:paraId="5D03B30C" w14:textId="77777777" w:rsidR="00953551" w:rsidRDefault="00EC5AB7">
          <w:pPr>
            <w:pStyle w:val="TDC2"/>
            <w:tabs>
              <w:tab w:val="right" w:leader="dot" w:pos="8488"/>
            </w:tabs>
            <w:rPr>
              <w:rFonts w:eastAsiaTheme="minorEastAsia" w:cstheme="minorBidi"/>
              <w:b w:val="0"/>
              <w:bCs w:val="0"/>
              <w:sz w:val="24"/>
              <w:szCs w:val="24"/>
              <w:lang w:eastAsia="es-ES_tradnl"/>
            </w:rPr>
          </w:pPr>
          <w:hyperlink w:anchor="_Toc200961699">
            <w:r>
              <w:rPr>
                <w:rStyle w:val="Enlacedelndice"/>
                <w:rFonts w:eastAsia="Times New Roman"/>
                <w:webHidden/>
                <w:color w:val="034990" w:themeColor="hyperlink" w:themeShade="BF"/>
                <w:lang w:eastAsia="es-ES_tradnl"/>
              </w:rPr>
              <w:t>4.2 Ámbito territorial</w:t>
            </w:r>
            <w:r>
              <w:rPr>
                <w:webHidden/>
              </w:rPr>
              <w:fldChar w:fldCharType="begin"/>
            </w:r>
            <w:r>
              <w:rPr>
                <w:webHidden/>
              </w:rPr>
              <w:instrText>PAGEREF _Toc200961699 \h</w:instrText>
            </w:r>
            <w:r>
              <w:rPr>
                <w:webHidden/>
              </w:rPr>
            </w:r>
            <w:r>
              <w:rPr>
                <w:webHidden/>
              </w:rPr>
              <w:fldChar w:fldCharType="separate"/>
            </w:r>
            <w:r>
              <w:rPr>
                <w:rStyle w:val="Enlacedelndice"/>
              </w:rPr>
              <w:tab/>
              <w:t>9</w:t>
            </w:r>
            <w:r>
              <w:rPr>
                <w:webHidden/>
              </w:rPr>
              <w:fldChar w:fldCharType="end"/>
            </w:r>
          </w:hyperlink>
        </w:p>
        <w:p w14:paraId="71F8AADF" w14:textId="77777777" w:rsidR="00953551" w:rsidRDefault="00EC5AB7">
          <w:pPr>
            <w:pStyle w:val="TDC2"/>
            <w:tabs>
              <w:tab w:val="right" w:leader="dot" w:pos="8488"/>
            </w:tabs>
            <w:rPr>
              <w:rFonts w:eastAsiaTheme="minorEastAsia" w:cstheme="minorBidi"/>
              <w:b w:val="0"/>
              <w:bCs w:val="0"/>
              <w:sz w:val="24"/>
              <w:szCs w:val="24"/>
              <w:lang w:eastAsia="es-ES_tradnl"/>
            </w:rPr>
          </w:pPr>
          <w:hyperlink w:anchor="_Toc200961700">
            <w:r>
              <w:rPr>
                <w:rStyle w:val="Enlacedelndice"/>
                <w:webHidden/>
                <w:color w:val="034990" w:themeColor="hyperlink" w:themeShade="BF"/>
              </w:rPr>
              <w:t>4.3 Ejes estratégicos</w:t>
            </w:r>
            <w:r>
              <w:rPr>
                <w:webHidden/>
              </w:rPr>
              <w:fldChar w:fldCharType="begin"/>
            </w:r>
            <w:r>
              <w:rPr>
                <w:webHidden/>
              </w:rPr>
              <w:instrText>PAGEREF _Toc200961700 \h</w:instrText>
            </w:r>
            <w:r>
              <w:rPr>
                <w:webHidden/>
              </w:rPr>
            </w:r>
            <w:r>
              <w:rPr>
                <w:webHidden/>
              </w:rPr>
              <w:fldChar w:fldCharType="separate"/>
            </w:r>
            <w:r>
              <w:rPr>
                <w:rStyle w:val="Enlacedelndice"/>
              </w:rPr>
              <w:tab/>
              <w:t>10</w:t>
            </w:r>
            <w:r>
              <w:rPr>
                <w:webHidden/>
              </w:rPr>
              <w:fldChar w:fldCharType="end"/>
            </w:r>
          </w:hyperlink>
        </w:p>
        <w:p w14:paraId="6BC03335" w14:textId="77777777" w:rsidR="00953551" w:rsidRDefault="00EC5AB7">
          <w:pPr>
            <w:pStyle w:val="TDC1"/>
            <w:tabs>
              <w:tab w:val="right" w:leader="dot" w:pos="8488"/>
            </w:tabs>
            <w:rPr>
              <w:rFonts w:eastAsiaTheme="minorEastAsia" w:cstheme="minorBidi"/>
              <w:b w:val="0"/>
              <w:bCs w:val="0"/>
              <w:i w:val="0"/>
              <w:iCs w:val="0"/>
              <w:lang w:eastAsia="es-ES_tradnl"/>
            </w:rPr>
          </w:pPr>
          <w:hyperlink w:anchor="_Toc200961701">
            <w:r>
              <w:rPr>
                <w:rStyle w:val="Enlacedelndice"/>
                <w:rFonts w:eastAsia="Times New Roman"/>
                <w:webHidden/>
                <w:color w:val="034990" w:themeColor="hyperlink" w:themeShade="BF"/>
                <w:lang w:eastAsia="es-ES_tradnl"/>
              </w:rPr>
              <w:t>5. SEGUIMIENTO Y EVALUACIÓN</w:t>
            </w:r>
            <w:r>
              <w:rPr>
                <w:webHidden/>
              </w:rPr>
              <w:fldChar w:fldCharType="begin"/>
            </w:r>
            <w:r>
              <w:rPr>
                <w:webHidden/>
              </w:rPr>
              <w:instrText>PAGEREF _Toc200961701 \h</w:instrText>
            </w:r>
            <w:r>
              <w:rPr>
                <w:webHidden/>
              </w:rPr>
            </w:r>
            <w:r>
              <w:rPr>
                <w:webHidden/>
              </w:rPr>
              <w:fldChar w:fldCharType="separate"/>
            </w:r>
            <w:r>
              <w:rPr>
                <w:rStyle w:val="Enlacedelndice"/>
              </w:rPr>
              <w:tab/>
              <w:t>15</w:t>
            </w:r>
            <w:r>
              <w:rPr>
                <w:webHidden/>
              </w:rPr>
              <w:fldChar w:fldCharType="end"/>
            </w:r>
          </w:hyperlink>
        </w:p>
        <w:p w14:paraId="47795E62" w14:textId="77777777" w:rsidR="00953551" w:rsidRDefault="00EC5AB7">
          <w:pPr>
            <w:pStyle w:val="TDC2"/>
            <w:tabs>
              <w:tab w:val="right" w:leader="dot" w:pos="8488"/>
            </w:tabs>
            <w:rPr>
              <w:rFonts w:eastAsiaTheme="minorEastAsia" w:cstheme="minorBidi"/>
              <w:b w:val="0"/>
              <w:bCs w:val="0"/>
              <w:sz w:val="24"/>
              <w:szCs w:val="24"/>
              <w:lang w:eastAsia="es-ES_tradnl"/>
            </w:rPr>
          </w:pPr>
          <w:hyperlink w:anchor="_Toc200961702">
            <w:r>
              <w:rPr>
                <w:rStyle w:val="Enlacedelndice"/>
                <w:rFonts w:eastAsia="Times New Roman"/>
                <w:webHidden/>
                <w:color w:val="034990" w:themeColor="hyperlink" w:themeShade="BF"/>
                <w:lang w:eastAsia="es-ES_tradnl"/>
              </w:rPr>
              <w:t>5.1 Indicadores de seguimiento por eje estratégico</w:t>
            </w:r>
            <w:r>
              <w:rPr>
                <w:webHidden/>
              </w:rPr>
              <w:fldChar w:fldCharType="begin"/>
            </w:r>
            <w:r>
              <w:rPr>
                <w:webHidden/>
              </w:rPr>
              <w:instrText>PAGEREF _Toc200961702 \h</w:instrText>
            </w:r>
            <w:r>
              <w:rPr>
                <w:webHidden/>
              </w:rPr>
            </w:r>
            <w:r>
              <w:rPr>
                <w:webHidden/>
              </w:rPr>
              <w:fldChar w:fldCharType="separate"/>
            </w:r>
            <w:r>
              <w:rPr>
                <w:rStyle w:val="Enlacedelndice"/>
              </w:rPr>
              <w:tab/>
              <w:t>15</w:t>
            </w:r>
            <w:r>
              <w:rPr>
                <w:webHidden/>
              </w:rPr>
              <w:fldChar w:fldCharType="end"/>
            </w:r>
          </w:hyperlink>
        </w:p>
        <w:p w14:paraId="16269F42" w14:textId="77777777" w:rsidR="00953551" w:rsidRDefault="00EC5AB7">
          <w:pPr>
            <w:pStyle w:val="TDC2"/>
            <w:tabs>
              <w:tab w:val="right" w:leader="dot" w:pos="8488"/>
            </w:tabs>
            <w:rPr>
              <w:rFonts w:eastAsiaTheme="minorEastAsia" w:cstheme="minorBidi"/>
              <w:b w:val="0"/>
              <w:bCs w:val="0"/>
              <w:sz w:val="24"/>
              <w:szCs w:val="24"/>
              <w:lang w:eastAsia="es-ES_tradnl"/>
            </w:rPr>
          </w:pPr>
          <w:hyperlink w:anchor="_Toc200961703">
            <w:r>
              <w:rPr>
                <w:rStyle w:val="Enlacedelndice"/>
                <w:rFonts w:eastAsia="Times New Roman"/>
                <w:webHidden/>
                <w:color w:val="034990" w:themeColor="hyperlink" w:themeShade="BF"/>
                <w:lang w:eastAsia="es-ES_tradnl"/>
              </w:rPr>
              <w:t>5.2 Calendario de revisión</w:t>
            </w:r>
            <w:r>
              <w:rPr>
                <w:webHidden/>
              </w:rPr>
              <w:fldChar w:fldCharType="begin"/>
            </w:r>
            <w:r>
              <w:rPr>
                <w:webHidden/>
              </w:rPr>
              <w:instrText>PAGEREF _Toc200961703 \h</w:instrText>
            </w:r>
            <w:r>
              <w:rPr>
                <w:webHidden/>
              </w:rPr>
            </w:r>
            <w:r>
              <w:rPr>
                <w:webHidden/>
              </w:rPr>
              <w:fldChar w:fldCharType="separate"/>
            </w:r>
            <w:r>
              <w:rPr>
                <w:rStyle w:val="Enlacedelndice"/>
              </w:rPr>
              <w:tab/>
              <w:t>17</w:t>
            </w:r>
            <w:r>
              <w:rPr>
                <w:webHidden/>
              </w:rPr>
              <w:fldChar w:fldCharType="end"/>
            </w:r>
          </w:hyperlink>
        </w:p>
        <w:p w14:paraId="62B86FA8" w14:textId="77777777" w:rsidR="00953551" w:rsidRDefault="00EC5AB7">
          <w:pPr>
            <w:pStyle w:val="TDC2"/>
            <w:tabs>
              <w:tab w:val="right" w:leader="dot" w:pos="8488"/>
            </w:tabs>
            <w:rPr>
              <w:rFonts w:eastAsiaTheme="minorEastAsia" w:cstheme="minorBidi"/>
              <w:b w:val="0"/>
              <w:bCs w:val="0"/>
              <w:sz w:val="24"/>
              <w:szCs w:val="24"/>
              <w:lang w:eastAsia="es-ES_tradnl"/>
            </w:rPr>
          </w:pPr>
          <w:hyperlink w:anchor="_Toc200961704">
            <w:r>
              <w:rPr>
                <w:rStyle w:val="Enlacedelndice"/>
                <w:rFonts w:eastAsia="Times New Roman"/>
                <w:webHidden/>
                <w:color w:val="034990" w:themeColor="hyperlink" w:themeShade="BF"/>
                <w:lang w:eastAsia="es-ES_tradnl"/>
              </w:rPr>
              <w:t>5.3 Responsables del seguimiento</w:t>
            </w:r>
            <w:r>
              <w:rPr>
                <w:webHidden/>
              </w:rPr>
              <w:fldChar w:fldCharType="begin"/>
            </w:r>
            <w:r>
              <w:rPr>
                <w:webHidden/>
              </w:rPr>
              <w:instrText>PAGEREF _Toc200961704 \h</w:instrText>
            </w:r>
            <w:r>
              <w:rPr>
                <w:webHidden/>
              </w:rPr>
            </w:r>
            <w:r>
              <w:rPr>
                <w:webHidden/>
              </w:rPr>
              <w:fldChar w:fldCharType="separate"/>
            </w:r>
            <w:r>
              <w:rPr>
                <w:rStyle w:val="Enlacedelndice"/>
              </w:rPr>
              <w:tab/>
              <w:t>17</w:t>
            </w:r>
            <w:r>
              <w:rPr>
                <w:webHidden/>
              </w:rPr>
              <w:fldChar w:fldCharType="end"/>
            </w:r>
          </w:hyperlink>
        </w:p>
        <w:p w14:paraId="58A06136" w14:textId="77777777" w:rsidR="00953551" w:rsidRDefault="00EC5AB7">
          <w:pPr>
            <w:pStyle w:val="TDC1"/>
            <w:tabs>
              <w:tab w:val="right" w:leader="dot" w:pos="8488"/>
            </w:tabs>
            <w:rPr>
              <w:rFonts w:eastAsiaTheme="minorEastAsia" w:cstheme="minorBidi"/>
              <w:b w:val="0"/>
              <w:bCs w:val="0"/>
              <w:i w:val="0"/>
              <w:iCs w:val="0"/>
              <w:lang w:eastAsia="es-ES_tradnl"/>
            </w:rPr>
          </w:pPr>
          <w:hyperlink w:anchor="_Toc200961705">
            <w:r>
              <w:rPr>
                <w:rStyle w:val="Enlacedelndice"/>
                <w:webHidden/>
                <w:color w:val="034990" w:themeColor="hyperlink" w:themeShade="BF"/>
                <w:lang w:eastAsia="es-ES_tradnl"/>
              </w:rPr>
              <w:t>6. ANEXOS</w:t>
            </w:r>
            <w:r>
              <w:rPr>
                <w:webHidden/>
              </w:rPr>
              <w:fldChar w:fldCharType="begin"/>
            </w:r>
            <w:r>
              <w:rPr>
                <w:webHidden/>
              </w:rPr>
              <w:instrText>PAGEREF _Toc200961705 \h</w:instrText>
            </w:r>
            <w:r>
              <w:rPr>
                <w:webHidden/>
              </w:rPr>
            </w:r>
            <w:r>
              <w:rPr>
                <w:webHidden/>
              </w:rPr>
              <w:fldChar w:fldCharType="separate"/>
            </w:r>
            <w:r>
              <w:rPr>
                <w:rStyle w:val="Enlacedelndice"/>
              </w:rPr>
              <w:tab/>
              <w:t>19</w:t>
            </w:r>
            <w:r>
              <w:rPr>
                <w:webHidden/>
              </w:rPr>
              <w:fldChar w:fldCharType="end"/>
            </w:r>
          </w:hyperlink>
          <w:r>
            <w:rPr>
              <w:rStyle w:val="Enlacedelndice"/>
            </w:rPr>
            <w:fldChar w:fldCharType="end"/>
          </w:r>
        </w:p>
      </w:sdtContent>
    </w:sdt>
    <w:p w14:paraId="1BBE4503" w14:textId="77777777" w:rsidR="00953551" w:rsidRDefault="00953551"/>
    <w:p w14:paraId="6D6A493F" w14:textId="77777777" w:rsidR="00953551" w:rsidRDefault="00EC5AB7">
      <w:pPr>
        <w:rPr>
          <w:rFonts w:eastAsiaTheme="majorEastAsia" w:cstheme="minorHAnsi"/>
          <w:b/>
          <w:bCs/>
          <w:color w:val="C45911" w:themeColor="accent2" w:themeShade="BF"/>
          <w:sz w:val="27"/>
          <w:szCs w:val="27"/>
          <w:lang w:eastAsia="es-ES_tradnl"/>
        </w:rPr>
      </w:pPr>
      <w:r>
        <w:br w:type="page"/>
      </w:r>
    </w:p>
    <w:p w14:paraId="2188E8D4" w14:textId="77777777" w:rsidR="00953551" w:rsidRDefault="00EC5AB7">
      <w:pPr>
        <w:pStyle w:val="Ttulo1"/>
        <w:rPr>
          <w:rFonts w:asciiTheme="minorHAnsi" w:hAnsiTheme="minorHAnsi" w:cstheme="minorHAnsi"/>
          <w:b/>
          <w:bCs/>
          <w:color w:val="C45911" w:themeColor="accent2" w:themeShade="BF"/>
          <w:sz w:val="27"/>
          <w:szCs w:val="27"/>
          <w:lang w:eastAsia="es-ES_tradnl"/>
        </w:rPr>
      </w:pPr>
      <w:bookmarkStart w:id="0" w:name="_Toc200961684"/>
      <w:r>
        <w:rPr>
          <w:rFonts w:asciiTheme="minorHAnsi" w:hAnsiTheme="minorHAnsi" w:cstheme="minorHAnsi"/>
          <w:b/>
          <w:bCs/>
          <w:color w:val="C45911" w:themeColor="accent2" w:themeShade="BF"/>
          <w:sz w:val="27"/>
          <w:szCs w:val="27"/>
          <w:lang w:eastAsia="es-ES_tradnl"/>
        </w:rPr>
        <w:lastRenderedPageBreak/>
        <w:t>1. INTRODUCCIÓN</w:t>
      </w:r>
      <w:bookmarkEnd w:id="0"/>
    </w:p>
    <w:p w14:paraId="1C58D912"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Agencia Nacional de Cultura Sostenible (ANCS) impulsa una cultura viva, consciente y comprometida con el desarrollo sostenible. Su enfoque integra de forma orgánica la sostenibilidad ambiental, social, económica y de gobernanza, y sitúa la igualdad de género como uno de sus principios fundamentales. Esta mirada forma parte de la esencia de la entidad y se refleja tanto en su visión estratégica como en su funcionamiento cotidiano.</w:t>
      </w:r>
    </w:p>
    <w:p w14:paraId="178C4907" w14:textId="77777777" w:rsidR="00953551" w:rsidRPr="00084AC2"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El impulso de este Plan de Igualdad responde a la voluntad clara de construir estructuras más justas, procesos más equitativos y relaciones laborales basadas en el respeto, el cuidado y la corresponsabilidad. Desde el inicio, la ANCS ha apostado por una forma de organización abierta, plural y atenta a la diversidad. Esta convicción se traduce en decisiones concretas, en la manera de distribuir los liderazgos y en el compromiso de garantizar condiciones que favorezcan la participación en </w:t>
      </w:r>
      <w:r w:rsidRPr="00084AC2">
        <w:rPr>
          <w:rFonts w:eastAsia="Times New Roman" w:cstheme="minorHAnsi"/>
          <w:kern w:val="0"/>
          <w:sz w:val="22"/>
          <w:szCs w:val="22"/>
          <w:lang w:eastAsia="es-ES_tradnl"/>
          <w14:ligatures w14:val="none"/>
        </w:rPr>
        <w:t>igualdad de oportunidades.</w:t>
      </w:r>
    </w:p>
    <w:p w14:paraId="7BDA61F0" w14:textId="77777777" w:rsidR="00953551" w:rsidRPr="00084AC2" w:rsidRDefault="00EC5AB7">
      <w:pPr>
        <w:spacing w:beforeAutospacing="1" w:afterAutospacing="1"/>
        <w:jc w:val="both"/>
        <w:rPr>
          <w:rFonts w:eastAsia="Times New Roman" w:cstheme="minorHAnsi"/>
          <w:kern w:val="0"/>
          <w:sz w:val="22"/>
          <w:szCs w:val="22"/>
          <w:lang w:eastAsia="es-ES_tradnl"/>
          <w14:ligatures w14:val="none"/>
        </w:rPr>
      </w:pPr>
      <w:r w:rsidRPr="00084AC2">
        <w:rPr>
          <w:rFonts w:eastAsia="Times New Roman" w:cstheme="minorHAnsi"/>
          <w:kern w:val="0"/>
          <w:sz w:val="22"/>
          <w:szCs w:val="22"/>
          <w:lang w:eastAsia="es-ES_tradnl"/>
          <w14:ligatures w14:val="none"/>
        </w:rPr>
        <w:t>La composición actual de la estructura organizativa refleja este compromiso con la equidad. La junta directiva está formada por siete personas: tres mujeres y cuatro hombres. Las mujeres ocupan cargos estratégicos como la vicepresidencia y la secretaría, y la gerencia también está liderada por una mujer con una sólida trayectoria en sostenibilidad y políticas culturales. Esto sitúa a las mujeres en la mitad de los puestos de mayor responsabilidad dentro de la entidad, consolidando una gobernanza paritaria con vocación transformadora.</w:t>
      </w:r>
    </w:p>
    <w:p w14:paraId="03EC3093"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Este Plan se desarrolla de forma voluntaria, sin responder a una exigencia normativa. La ANCS lo impulsa desde su propio propósito institucional, como parte de su compromiso con la Cultura Sostenible y con una visión que prioriza la justicia social, el bienestar de las personas y la mejora continua. Se trata de una herramienta flexible, pensada para acompañar la etapa actual de consolidación de la entidad, y construida con la voluntad de crecer y adaptarse junto a ella.</w:t>
      </w:r>
    </w:p>
    <w:p w14:paraId="17101899"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propuesta se ha diseñado con un enfoque accesible, funcional y vinculado al día a día. Cada medida está pensada para ser puesta en práctica desde una lógica progresiva, con impacto real y alineación con los valores fundacionales. La igualdad de género se convierte así en una palanca para fortalecer la misión de la ANCS y avanzar hacia una cultura más comprometida, más corresponsable y más cohesionada.</w:t>
      </w:r>
    </w:p>
    <w:p w14:paraId="5F8C6AF7"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Este Plan de Igualdad contribuye a consolidar un modelo institucional basado en la equidad, donde las decisiones se toman desde el diálogo, los liderazgos se comparten y los cuidados se integran como dimensión estratégica. Con esta hoja de ruta, la ANCS reafirma su papel como agente activo en la transformación del sector cultural desde una mirada sostenible, inclusiva y profundamente humana.</w:t>
      </w:r>
    </w:p>
    <w:p w14:paraId="28F06737" w14:textId="77777777" w:rsidR="00953551" w:rsidRDefault="00EC5AB7">
      <w:pPr>
        <w:jc w:val="both"/>
        <w:rPr>
          <w:rFonts w:eastAsia="Times New Roman" w:cstheme="minorHAnsi"/>
          <w:kern w:val="0"/>
          <w:sz w:val="22"/>
          <w:szCs w:val="22"/>
          <w:lang w:eastAsia="es-ES_tradnl"/>
          <w14:ligatures w14:val="none"/>
        </w:rPr>
      </w:pPr>
      <w:r>
        <w:br w:type="page"/>
      </w:r>
    </w:p>
    <w:p w14:paraId="29B46885" w14:textId="77777777" w:rsidR="00953551" w:rsidRDefault="00953551">
      <w:pPr>
        <w:pStyle w:val="NormalWeb"/>
        <w:spacing w:before="280" w:after="280"/>
        <w:jc w:val="both"/>
        <w:rPr>
          <w:rFonts w:asciiTheme="minorHAnsi" w:hAnsiTheme="minorHAnsi" w:cstheme="minorHAnsi"/>
          <w:sz w:val="22"/>
          <w:szCs w:val="22"/>
        </w:rPr>
      </w:pPr>
    </w:p>
    <w:p w14:paraId="091A915C" w14:textId="77777777" w:rsidR="00953551" w:rsidRDefault="00EC5AB7">
      <w:pPr>
        <w:pStyle w:val="Ttulo1"/>
        <w:rPr>
          <w:rFonts w:asciiTheme="minorHAnsi" w:hAnsiTheme="minorHAnsi" w:cstheme="minorHAnsi"/>
          <w:b/>
          <w:bCs/>
          <w:color w:val="C45911" w:themeColor="accent2" w:themeShade="BF"/>
          <w:sz w:val="27"/>
          <w:szCs w:val="27"/>
          <w:lang w:eastAsia="es-ES_tradnl"/>
        </w:rPr>
      </w:pPr>
      <w:bookmarkStart w:id="1" w:name="_Toc200961685"/>
      <w:r>
        <w:rPr>
          <w:rFonts w:asciiTheme="minorHAnsi" w:hAnsiTheme="minorHAnsi" w:cstheme="minorHAnsi"/>
          <w:b/>
          <w:bCs/>
          <w:color w:val="C45911" w:themeColor="accent2" w:themeShade="BF"/>
          <w:sz w:val="27"/>
          <w:szCs w:val="27"/>
          <w:lang w:eastAsia="es-ES_tradnl"/>
        </w:rPr>
        <w:t>2. DIAGNÓSTICO ACTUAL</w:t>
      </w:r>
      <w:bookmarkEnd w:id="1"/>
    </w:p>
    <w:p w14:paraId="5B471E22"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presente diagnóstico se ha elaborado como base técnica del Plan de Igualdad de la ANCS, desde un enfoque estructural, preventivo y estratégico. A partir de una revisión interna rigurosa y compartida, se analizan los factores que influyen en la equidad de género dentro de la organización, con el objetivo de anticipar retos y diseñar mecanismos que permitan avanzar hacia una cultura institucional más justa, coherente y sostenible.</w:t>
      </w:r>
    </w:p>
    <w:p w14:paraId="525BE288" w14:textId="77777777" w:rsidR="00953551" w:rsidRPr="00B00CFC" w:rsidRDefault="00EC5AB7">
      <w:pPr>
        <w:spacing w:beforeAutospacing="1" w:afterAutospacing="1"/>
        <w:jc w:val="both"/>
        <w:rPr>
          <w:rFonts w:eastAsia="Times New Roman" w:cstheme="minorHAnsi"/>
          <w:b/>
          <w:bCs/>
          <w:kern w:val="0"/>
          <w:sz w:val="22"/>
          <w:szCs w:val="22"/>
          <w:lang w:eastAsia="es-ES_tradnl"/>
          <w14:ligatures w14:val="none"/>
        </w:rPr>
      </w:pPr>
      <w:r w:rsidRPr="00B00CFC">
        <w:rPr>
          <w:rFonts w:eastAsia="Times New Roman" w:cstheme="minorHAnsi"/>
          <w:b/>
          <w:bCs/>
          <w:kern w:val="0"/>
          <w:sz w:val="22"/>
          <w:szCs w:val="22"/>
          <w:lang w:eastAsia="es-ES_tradnl"/>
          <w14:ligatures w14:val="none"/>
        </w:rPr>
        <w:t>El diagnóstico se estructura en cinco bloques: configuración organizativa, gobernanza, cultura interna, enfoque de igualdad institucional y proyección externa.</w:t>
      </w:r>
    </w:p>
    <w:p w14:paraId="2A0E4FA1" w14:textId="77777777" w:rsidR="00953551" w:rsidRDefault="00EC5AB7">
      <w:pPr>
        <w:pStyle w:val="Ttulo2"/>
        <w:rPr>
          <w:rFonts w:asciiTheme="minorHAnsi" w:hAnsiTheme="minorHAnsi" w:cstheme="minorHAnsi"/>
          <w:b/>
          <w:bCs/>
          <w:color w:val="C45911" w:themeColor="accent2" w:themeShade="BF"/>
          <w:sz w:val="24"/>
          <w:szCs w:val="24"/>
          <w:lang w:eastAsia="es-ES_tradnl"/>
        </w:rPr>
      </w:pPr>
      <w:bookmarkStart w:id="2" w:name="_Toc200961686"/>
      <w:r>
        <w:rPr>
          <w:rFonts w:asciiTheme="minorHAnsi" w:hAnsiTheme="minorHAnsi" w:cstheme="minorHAnsi"/>
          <w:b/>
          <w:bCs/>
          <w:color w:val="C45911" w:themeColor="accent2" w:themeShade="BF"/>
          <w:sz w:val="24"/>
          <w:szCs w:val="24"/>
          <w:lang w:eastAsia="es-ES_tradnl"/>
        </w:rPr>
        <w:t>2.1 Configuración organizativa</w:t>
      </w:r>
      <w:bookmarkEnd w:id="2"/>
    </w:p>
    <w:p w14:paraId="2F63AEA7" w14:textId="77777777" w:rsidR="00AA2A7F" w:rsidRDefault="00AA2A7F" w:rsidP="00AA2A7F">
      <w:pPr>
        <w:jc w:val="both"/>
        <w:rPr>
          <w:sz w:val="22"/>
          <w:szCs w:val="22"/>
          <w:lang w:eastAsia="es-ES_tradnl"/>
        </w:rPr>
      </w:pPr>
      <w:bookmarkStart w:id="3" w:name="_Toc200961687"/>
      <w:r w:rsidRPr="0047183A">
        <w:rPr>
          <w:sz w:val="22"/>
          <w:szCs w:val="22"/>
          <w:lang w:eastAsia="es-ES_tradnl"/>
        </w:rPr>
        <w:t>La ANCS se encuentra en una etapa de crecimiento temprano, con una estructura operativa reducida pero funcional. En esta fase, la entidad cuenta con dos contrataciones formales, ambas mujeres: una gerencia con perfil técnico especializado en sostenibilidad cultural y una responsable de comunicación con experiencia en estrategia institucional, lenguaje inclusivo y proyección sectorial. Estas figuras aportan solidez profesional y una mirada coherente con los principios de la Cultura Sostenible.</w:t>
      </w:r>
    </w:p>
    <w:p w14:paraId="1E30111D" w14:textId="77777777" w:rsidR="00AA2A7F" w:rsidRPr="0047183A" w:rsidRDefault="00AA2A7F" w:rsidP="00AA2A7F">
      <w:pPr>
        <w:jc w:val="both"/>
        <w:rPr>
          <w:sz w:val="22"/>
          <w:szCs w:val="22"/>
          <w:lang w:eastAsia="es-ES_tradnl"/>
        </w:rPr>
      </w:pPr>
    </w:p>
    <w:p w14:paraId="350D5436" w14:textId="77777777" w:rsidR="00AA2A7F" w:rsidRDefault="00AA2A7F" w:rsidP="00AA2A7F">
      <w:pPr>
        <w:jc w:val="both"/>
        <w:rPr>
          <w:sz w:val="22"/>
          <w:szCs w:val="22"/>
          <w:lang w:eastAsia="es-ES_tradnl"/>
        </w:rPr>
      </w:pPr>
      <w:r w:rsidRPr="0047183A">
        <w:rPr>
          <w:sz w:val="22"/>
          <w:szCs w:val="22"/>
          <w:lang w:eastAsia="es-ES_tradnl"/>
        </w:rPr>
        <w:t>Entre sus funciones se incluyen la coordinación operativa, la planificación de proyectos, la gestión de recursos, la comunicación pública y la articulación institucional. Este equipo actúa como puente entre la visión estratégica de la junta directiva y la implementación técnica de las acciones, favoreciendo una interlocución directa, ágil y sensible a los ritmos organizativos.</w:t>
      </w:r>
    </w:p>
    <w:p w14:paraId="5B646AD1" w14:textId="77777777" w:rsidR="00AA2A7F" w:rsidRPr="0047183A" w:rsidRDefault="00AA2A7F" w:rsidP="00AA2A7F">
      <w:pPr>
        <w:jc w:val="both"/>
        <w:rPr>
          <w:sz w:val="22"/>
          <w:szCs w:val="22"/>
          <w:lang w:eastAsia="es-ES_tradnl"/>
        </w:rPr>
      </w:pPr>
    </w:p>
    <w:p w14:paraId="3662AD8A" w14:textId="77777777" w:rsidR="00AA2A7F" w:rsidRDefault="00AA2A7F" w:rsidP="00AA2A7F">
      <w:pPr>
        <w:jc w:val="both"/>
        <w:rPr>
          <w:sz w:val="22"/>
          <w:szCs w:val="22"/>
          <w:lang w:eastAsia="es-ES_tradnl"/>
        </w:rPr>
      </w:pPr>
      <w:r w:rsidRPr="0047183A">
        <w:rPr>
          <w:sz w:val="22"/>
          <w:szCs w:val="22"/>
          <w:lang w:eastAsia="es-ES_tradnl"/>
        </w:rPr>
        <w:t>La configuración actual permite una toma de decisiones compartida, con lógica de acompañamiento horizontal y capacidad de adaptación. Al mismo tiempo, la ausencia de una estructura más amplia subraya la necesidad de establecer marcos formales que orienten el crecimiento: criterios de contratación con enfoque de género, condiciones de participación, protocolos de externalización, reparto transparente de funciones y mecanismos de evaluación ajustados a la realidad de la entidad.</w:t>
      </w:r>
    </w:p>
    <w:p w14:paraId="02A86A44" w14:textId="77777777" w:rsidR="00AA2A7F" w:rsidRPr="0047183A" w:rsidRDefault="00AA2A7F" w:rsidP="00AA2A7F">
      <w:pPr>
        <w:jc w:val="both"/>
        <w:rPr>
          <w:sz w:val="22"/>
          <w:szCs w:val="22"/>
          <w:lang w:eastAsia="es-ES_tradnl"/>
        </w:rPr>
      </w:pPr>
    </w:p>
    <w:p w14:paraId="12017218" w14:textId="77777777" w:rsidR="00AA2A7F" w:rsidRPr="0047183A" w:rsidRDefault="00AA2A7F" w:rsidP="00AA2A7F">
      <w:pPr>
        <w:jc w:val="both"/>
        <w:rPr>
          <w:sz w:val="22"/>
          <w:szCs w:val="22"/>
          <w:lang w:eastAsia="es-ES_tradnl"/>
        </w:rPr>
      </w:pPr>
      <w:r w:rsidRPr="0047183A">
        <w:rPr>
          <w:sz w:val="22"/>
          <w:szCs w:val="22"/>
          <w:lang w:eastAsia="es-ES_tradnl"/>
        </w:rPr>
        <w:t>La formalización de estos procesos desde una perspectiva de equidad facilitará que el crecimiento estructural de la ANCS mantenga como principio rector la justicia organizativa, asegurando que la incorporación de nuevos perfiles, la ampliación de líneas de trabajo y el fortalecimiento de alianzas territoriales se desarrolle con coherencia y visión estratégica.</w:t>
      </w:r>
    </w:p>
    <w:p w14:paraId="78953E75" w14:textId="77777777" w:rsidR="00953551" w:rsidRDefault="00EC5AB7">
      <w:pPr>
        <w:pStyle w:val="Ttulo2"/>
        <w:rPr>
          <w:rFonts w:asciiTheme="minorHAnsi" w:eastAsia="Times New Roman" w:hAnsiTheme="minorHAnsi" w:cstheme="minorHAnsi"/>
          <w:b/>
          <w:bCs/>
          <w:color w:val="C45911" w:themeColor="accent2" w:themeShade="BF"/>
          <w:sz w:val="24"/>
          <w:szCs w:val="24"/>
          <w:lang w:eastAsia="es-ES_tradnl"/>
        </w:rPr>
      </w:pPr>
      <w:r>
        <w:rPr>
          <w:rFonts w:asciiTheme="minorHAnsi" w:eastAsia="Times New Roman" w:hAnsiTheme="minorHAnsi" w:cstheme="minorHAnsi"/>
          <w:b/>
          <w:bCs/>
          <w:color w:val="C45911" w:themeColor="accent2" w:themeShade="BF"/>
          <w:sz w:val="24"/>
          <w:szCs w:val="24"/>
          <w:lang w:eastAsia="es-ES_tradnl"/>
        </w:rPr>
        <w:t>2.2. Gobernanza</w:t>
      </w:r>
      <w:bookmarkEnd w:id="3"/>
    </w:p>
    <w:p w14:paraId="108A02A5"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La ANCS cuenta con una </w:t>
      </w:r>
      <w:r w:rsidRPr="00B00CFC">
        <w:rPr>
          <w:rFonts w:eastAsia="Times New Roman" w:cstheme="minorHAnsi"/>
          <w:b/>
          <w:bCs/>
          <w:kern w:val="0"/>
          <w:sz w:val="22"/>
          <w:szCs w:val="22"/>
          <w:lang w:eastAsia="es-ES_tradnl"/>
          <w14:ligatures w14:val="none"/>
        </w:rPr>
        <w:t>junta directiva integrada por siete personas: cuatro hombres y tres mujeres</w:t>
      </w:r>
      <w:r>
        <w:rPr>
          <w:rFonts w:eastAsia="Times New Roman" w:cstheme="minorHAnsi"/>
          <w:kern w:val="0"/>
          <w:sz w:val="22"/>
          <w:szCs w:val="22"/>
          <w:lang w:eastAsia="es-ES_tradnl"/>
          <w14:ligatures w14:val="none"/>
        </w:rPr>
        <w:t xml:space="preserve">. Esta composición permite mantener un equilibrio relevante en términos de representatividad. Las </w:t>
      </w:r>
      <w:r w:rsidRPr="00B00CFC">
        <w:rPr>
          <w:rFonts w:eastAsia="Times New Roman" w:cstheme="minorHAnsi"/>
          <w:b/>
          <w:bCs/>
          <w:kern w:val="0"/>
          <w:sz w:val="22"/>
          <w:szCs w:val="22"/>
          <w:lang w:eastAsia="es-ES_tradnl"/>
          <w14:ligatures w14:val="none"/>
        </w:rPr>
        <w:t>mujeres ejercen cargos de responsabilidad</w:t>
      </w:r>
      <w:r>
        <w:rPr>
          <w:rFonts w:eastAsia="Times New Roman" w:cstheme="minorHAnsi"/>
          <w:kern w:val="0"/>
          <w:sz w:val="22"/>
          <w:szCs w:val="22"/>
          <w:lang w:eastAsia="es-ES_tradnl"/>
          <w14:ligatures w14:val="none"/>
        </w:rPr>
        <w:t xml:space="preserve"> en la vicepresidencia y la secretaría, lo que refuerza su participación activa en los espacios estratégicos de toma de decisiones.</w:t>
      </w:r>
    </w:p>
    <w:p w14:paraId="19943C66"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junta reúne perfiles diversos en cuanto a trayectorias profesionales, edades, procedencias y áreas de especialización. Este cruce de saberes, acompañado por una lógica de trabajo colaborativa, constituye uno de los activos fundamentales de la entidad.</w:t>
      </w:r>
    </w:p>
    <w:p w14:paraId="66DDE154"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lastRenderedPageBreak/>
        <w:t xml:space="preserve">Algunos aspectos observados en el funcionamiento interno invitan a avanzar hacia una distribución más equitativa de las cargas de trabajo: tareas de coordinación informal, gestión de reuniones o acompañamiento emocional tienden a recaer de manera continuada en mujeres. Este patrón, aunque todavía incipiente, puede limitar la participación plena y equitativa en el tiempo. Por ello, se recomienda la creación de </w:t>
      </w:r>
      <w:r w:rsidRPr="00B00CFC">
        <w:rPr>
          <w:rFonts w:eastAsia="Times New Roman" w:cstheme="minorHAnsi"/>
          <w:b/>
          <w:bCs/>
          <w:kern w:val="0"/>
          <w:sz w:val="22"/>
          <w:szCs w:val="22"/>
          <w:lang w:eastAsia="es-ES_tradnl"/>
          <w14:ligatures w14:val="none"/>
        </w:rPr>
        <w:t>mecanismos internos de seguimiento y rotación de responsabilidades, que aseguren una gobernanza justa y compartida</w:t>
      </w:r>
      <w:r>
        <w:rPr>
          <w:rFonts w:eastAsia="Times New Roman" w:cstheme="minorHAnsi"/>
          <w:kern w:val="0"/>
          <w:sz w:val="22"/>
          <w:szCs w:val="22"/>
          <w:lang w:eastAsia="es-ES_tradnl"/>
          <w14:ligatures w14:val="none"/>
        </w:rPr>
        <w:t>.</w:t>
      </w:r>
    </w:p>
    <w:p w14:paraId="691A5045" w14:textId="77777777" w:rsidR="00953551" w:rsidRDefault="00EC5AB7">
      <w:pPr>
        <w:pStyle w:val="Ttulo2"/>
        <w:rPr>
          <w:rFonts w:asciiTheme="minorHAnsi" w:eastAsia="Times New Roman" w:hAnsiTheme="minorHAnsi" w:cstheme="minorHAnsi"/>
          <w:b/>
          <w:bCs/>
          <w:color w:val="C45911" w:themeColor="accent2" w:themeShade="BF"/>
          <w:sz w:val="24"/>
          <w:szCs w:val="24"/>
          <w:lang w:eastAsia="es-ES_tradnl"/>
        </w:rPr>
      </w:pPr>
      <w:bookmarkStart w:id="4" w:name="_Toc200961688"/>
      <w:r>
        <w:rPr>
          <w:rFonts w:asciiTheme="minorHAnsi" w:eastAsia="Times New Roman" w:hAnsiTheme="minorHAnsi" w:cstheme="minorHAnsi"/>
          <w:b/>
          <w:bCs/>
          <w:color w:val="C45911" w:themeColor="accent2" w:themeShade="BF"/>
          <w:sz w:val="24"/>
          <w:szCs w:val="24"/>
          <w:lang w:eastAsia="es-ES_tradnl"/>
        </w:rPr>
        <w:t>2.3. Cultura organizativa</w:t>
      </w:r>
      <w:bookmarkEnd w:id="4"/>
    </w:p>
    <w:p w14:paraId="31865177"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cultura interna de la ANCS se basa en principios de horizontalidad, confianza mutua y responsabilidad compartida. El equipo promotor ha impulsado un modelo organizativo flexible, atento a los cuidados, y con un estilo de liderazgo cercano, inclusivo y cooperativo. Este enfoque ha favorecido un clima organizativo saludable, en el que se cuida el bienestar de las personas, los tiempos personales y los ritmos colectivos.</w:t>
      </w:r>
    </w:p>
    <w:p w14:paraId="08F01960" w14:textId="77777777" w:rsidR="00953551" w:rsidRPr="009370E6" w:rsidRDefault="00EC5AB7">
      <w:pPr>
        <w:spacing w:beforeAutospacing="1" w:afterAutospacing="1"/>
        <w:jc w:val="both"/>
        <w:rPr>
          <w:rFonts w:eastAsia="Times New Roman" w:cstheme="minorHAnsi"/>
          <w:b/>
          <w:bCs/>
          <w:kern w:val="0"/>
          <w:sz w:val="22"/>
          <w:szCs w:val="22"/>
          <w:lang w:eastAsia="es-ES_tradnl"/>
          <w14:ligatures w14:val="none"/>
        </w:rPr>
      </w:pPr>
      <w:r>
        <w:rPr>
          <w:rFonts w:eastAsia="Times New Roman" w:cstheme="minorHAnsi"/>
          <w:kern w:val="0"/>
          <w:sz w:val="22"/>
          <w:szCs w:val="22"/>
          <w:lang w:eastAsia="es-ES_tradnl"/>
          <w14:ligatures w14:val="none"/>
        </w:rPr>
        <w:t xml:space="preserve">Sin embargo, la revisión cualitativa de las dinámicas internas ha permitido identificar la necesidad de visibilizar algunas </w:t>
      </w:r>
      <w:r w:rsidRPr="009370E6">
        <w:rPr>
          <w:rFonts w:eastAsia="Times New Roman" w:cstheme="minorHAnsi"/>
          <w:b/>
          <w:bCs/>
          <w:kern w:val="0"/>
          <w:sz w:val="22"/>
          <w:szCs w:val="22"/>
          <w:lang w:eastAsia="es-ES_tradnl"/>
          <w14:ligatures w14:val="none"/>
        </w:rPr>
        <w:t>tareas</w:t>
      </w:r>
      <w:r>
        <w:rPr>
          <w:rFonts w:eastAsia="Times New Roman" w:cstheme="minorHAnsi"/>
          <w:kern w:val="0"/>
          <w:sz w:val="22"/>
          <w:szCs w:val="22"/>
          <w:lang w:eastAsia="es-ES_tradnl"/>
          <w14:ligatures w14:val="none"/>
        </w:rPr>
        <w:t xml:space="preserve"> que, por </w:t>
      </w:r>
      <w:r w:rsidRPr="009370E6">
        <w:rPr>
          <w:rFonts w:eastAsia="Times New Roman" w:cstheme="minorHAnsi"/>
          <w:b/>
          <w:bCs/>
          <w:kern w:val="0"/>
          <w:sz w:val="22"/>
          <w:szCs w:val="22"/>
          <w:lang w:eastAsia="es-ES_tradnl"/>
          <w14:ligatures w14:val="none"/>
        </w:rPr>
        <w:t>su carácter intangible, no siempre reciben reconocimiento o distribución equitativa. Se trata de funciones como la dinamización interna, el sostenimiento emocional del equipo, la gestión de procesos logísticos o la planificación operativa no formalizada.</w:t>
      </w:r>
    </w:p>
    <w:p w14:paraId="7E0A34DD" w14:textId="77777777" w:rsidR="00953551" w:rsidRPr="009370E6" w:rsidRDefault="00EC5AB7">
      <w:pPr>
        <w:spacing w:beforeAutospacing="1" w:afterAutospacing="1"/>
        <w:jc w:val="both"/>
        <w:rPr>
          <w:rFonts w:eastAsia="Times New Roman" w:cstheme="minorHAnsi"/>
          <w:b/>
          <w:bCs/>
          <w:kern w:val="0"/>
          <w:sz w:val="22"/>
          <w:szCs w:val="22"/>
          <w:lang w:eastAsia="es-ES_tradnl"/>
          <w14:ligatures w14:val="none"/>
        </w:rPr>
      </w:pPr>
      <w:r>
        <w:rPr>
          <w:rFonts w:eastAsia="Times New Roman" w:cstheme="minorHAnsi"/>
          <w:kern w:val="0"/>
          <w:sz w:val="22"/>
          <w:szCs w:val="22"/>
          <w:lang w:eastAsia="es-ES_tradnl"/>
          <w14:ligatures w14:val="none"/>
        </w:rPr>
        <w:t xml:space="preserve">Estas tareas —aunque fundamentales para la sostenibilidad del trabajo colectivo— </w:t>
      </w:r>
      <w:r w:rsidRPr="009370E6">
        <w:rPr>
          <w:rFonts w:eastAsia="Times New Roman" w:cstheme="minorHAnsi"/>
          <w:b/>
          <w:bCs/>
          <w:kern w:val="0"/>
          <w:sz w:val="22"/>
          <w:szCs w:val="22"/>
          <w:lang w:eastAsia="es-ES_tradnl"/>
          <w14:ligatures w14:val="none"/>
        </w:rPr>
        <w:t>suelen recaer de manera desproporcionada en mujeres, lo cual puede generar desequilibrios a medio plazo si no se abordan desde una lógica de corresponsabilidad. Este Plan permitirá establecer marcos que reconozcan estos aportes y faciliten su redistribución equitativa.</w:t>
      </w:r>
    </w:p>
    <w:p w14:paraId="689AFCF1" w14:textId="77777777" w:rsidR="00953551" w:rsidRDefault="00EC5AB7">
      <w:pPr>
        <w:pStyle w:val="Ttulo2"/>
        <w:rPr>
          <w:rFonts w:asciiTheme="minorHAnsi" w:eastAsia="Times New Roman" w:hAnsiTheme="minorHAnsi" w:cstheme="minorHAnsi"/>
          <w:b/>
          <w:bCs/>
          <w:color w:val="C45911" w:themeColor="accent2" w:themeShade="BF"/>
          <w:sz w:val="24"/>
          <w:szCs w:val="24"/>
          <w:lang w:eastAsia="es-ES_tradnl"/>
        </w:rPr>
      </w:pPr>
      <w:bookmarkStart w:id="5" w:name="_Toc200961689"/>
      <w:r>
        <w:rPr>
          <w:rFonts w:asciiTheme="minorHAnsi" w:eastAsia="Times New Roman" w:hAnsiTheme="minorHAnsi" w:cstheme="minorHAnsi"/>
          <w:b/>
          <w:bCs/>
          <w:color w:val="C45911" w:themeColor="accent2" w:themeShade="BF"/>
          <w:sz w:val="24"/>
          <w:szCs w:val="24"/>
          <w:lang w:eastAsia="es-ES_tradnl"/>
        </w:rPr>
        <w:t>2.4. Políticas institucionales y enfoque de igualdad</w:t>
      </w:r>
      <w:bookmarkEnd w:id="5"/>
    </w:p>
    <w:p w14:paraId="1CE690BB"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Desde su fundación, la ANCS ha manifestado un compromiso explícito con la sostenibilidad en todas sus dimensiones, incluyendo la equidad de género como uno de sus principios estructurales. Esta orientación se refleja en los documentos estratégicos, en las convocatorias públicas que promueve, y en su participación en espacios de interlocución con el sector.</w:t>
      </w:r>
    </w:p>
    <w:p w14:paraId="544B0DFB"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En la práctica, la entidad ya incorpora criterios de igualdad en el diseño de proyectos, en la representación institucional y en el uso de un </w:t>
      </w:r>
      <w:r w:rsidRPr="009370E6">
        <w:rPr>
          <w:rFonts w:eastAsia="Times New Roman" w:cstheme="minorHAnsi"/>
          <w:b/>
          <w:bCs/>
          <w:kern w:val="0"/>
          <w:sz w:val="22"/>
          <w:szCs w:val="22"/>
          <w:lang w:eastAsia="es-ES_tradnl"/>
          <w14:ligatures w14:val="none"/>
        </w:rPr>
        <w:t>lenguaje inclusivo en todos sus canales.</w:t>
      </w:r>
      <w:r>
        <w:rPr>
          <w:rFonts w:eastAsia="Times New Roman" w:cstheme="minorHAnsi"/>
          <w:kern w:val="0"/>
          <w:sz w:val="22"/>
          <w:szCs w:val="22"/>
          <w:lang w:eastAsia="es-ES_tradnl"/>
          <w14:ligatures w14:val="none"/>
        </w:rPr>
        <w:t xml:space="preserve"> También se ha hecho un esfuerzo consciente por garantizar una representación equilibrada de mujeres y hombres en las actividades impulsadas, mesas de debate, alianzas y procesos de cocreación.</w:t>
      </w:r>
    </w:p>
    <w:p w14:paraId="5E642AED"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No obstante, muchas de estas buenas prácticas todavía se apoyan en el compromiso individual de las personas que lideran los procesos. Para garantizar su sostenibilidad en el tiempo, resulta necesario avanzar hacia una mayor institucionalización de estas medidas. La elaboración de un protocolo de comunicación inclusiva, la formalización de criterios de igualdad para la contratación externa, o el diseño de indicadores de seguimiento con enfoque interseccional son algunas de las acciones prioritarias identificadas en este proceso.</w:t>
      </w:r>
    </w:p>
    <w:p w14:paraId="43CFB0A5" w14:textId="77777777" w:rsidR="00953551" w:rsidRDefault="00EC5AB7">
      <w:pPr>
        <w:pStyle w:val="Ttulo2"/>
        <w:rPr>
          <w:rFonts w:asciiTheme="minorHAnsi" w:eastAsia="Times New Roman" w:hAnsiTheme="minorHAnsi" w:cstheme="minorHAnsi"/>
          <w:b/>
          <w:bCs/>
          <w:color w:val="C45911" w:themeColor="accent2" w:themeShade="BF"/>
          <w:sz w:val="24"/>
          <w:szCs w:val="24"/>
          <w:lang w:eastAsia="es-ES_tradnl"/>
        </w:rPr>
      </w:pPr>
      <w:bookmarkStart w:id="6" w:name="_Toc200961690"/>
      <w:r>
        <w:rPr>
          <w:rFonts w:asciiTheme="minorHAnsi" w:eastAsia="Times New Roman" w:hAnsiTheme="minorHAnsi" w:cstheme="minorHAnsi"/>
          <w:b/>
          <w:bCs/>
          <w:color w:val="C45911" w:themeColor="accent2" w:themeShade="BF"/>
          <w:sz w:val="24"/>
          <w:szCs w:val="24"/>
          <w:lang w:eastAsia="es-ES_tradnl"/>
        </w:rPr>
        <w:t>2.5. Proyección pública y liderazgo simbólico</w:t>
      </w:r>
      <w:bookmarkEnd w:id="6"/>
    </w:p>
    <w:p w14:paraId="11B88F06"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La ANCS se ha posicionado en poco tiempo como un actor relevante en el sector cultural a nivel estatal. Su participación en espacios estratégicos y su capacidad para generar diálogo entre agentes diversos refuerzan su papel como referente en Cultura Sostenible. Esta visibilidad </w:t>
      </w:r>
      <w:r>
        <w:rPr>
          <w:rFonts w:eastAsia="Times New Roman" w:cstheme="minorHAnsi"/>
          <w:kern w:val="0"/>
          <w:sz w:val="22"/>
          <w:szCs w:val="22"/>
          <w:lang w:eastAsia="es-ES_tradnl"/>
          <w14:ligatures w14:val="none"/>
        </w:rPr>
        <w:lastRenderedPageBreak/>
        <w:t>implica también una responsabilidad simbólica en cuanto al modelo de liderazgo que representa y transmite.</w:t>
      </w:r>
    </w:p>
    <w:p w14:paraId="70538DED"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En este sentido, la entidad ya ha mostrado una voluntad clara de compartir la voz institucional entre distintos perfiles, garantizando la presencia de mujeres en espacios de representación y articulando mensajes públicos coherentes con sus valores. Este enfoque ha contribuido a construir una imagen institucional plural, inclusiva y cercana.</w:t>
      </w:r>
    </w:p>
    <w:p w14:paraId="5078B881"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Aun así, el crecimiento previsto de la ANCS y su proyección futura exigen consolidar estrategias que aseguren la diversidad generacional, territorial y profesional de los referentes visibles. El Plan de Igualdad contribuirá a formalizar estas estrategias, cuidando que el liderazgo simbólico de la entidad refleje, de forma coherente, su compromiso con la equidad.</w:t>
      </w:r>
    </w:p>
    <w:p w14:paraId="424B0CFF" w14:textId="77777777" w:rsidR="00953551" w:rsidRDefault="00EC5AB7">
      <w:pPr>
        <w:pStyle w:val="Ttulo2"/>
        <w:rPr>
          <w:rFonts w:asciiTheme="minorHAnsi" w:eastAsia="Times New Roman" w:hAnsiTheme="minorHAnsi" w:cstheme="minorHAnsi"/>
          <w:b/>
          <w:bCs/>
          <w:color w:val="C45911" w:themeColor="accent2" w:themeShade="BF"/>
          <w:sz w:val="24"/>
          <w:szCs w:val="24"/>
          <w:lang w:eastAsia="es-ES_tradnl"/>
        </w:rPr>
      </w:pPr>
      <w:bookmarkStart w:id="7" w:name="_Toc200961691"/>
      <w:r>
        <w:rPr>
          <w:rFonts w:asciiTheme="minorHAnsi" w:eastAsia="Times New Roman" w:hAnsiTheme="minorHAnsi" w:cstheme="minorHAnsi"/>
          <w:b/>
          <w:bCs/>
          <w:color w:val="C45911" w:themeColor="accent2" w:themeShade="BF"/>
          <w:sz w:val="24"/>
          <w:szCs w:val="24"/>
          <w:lang w:eastAsia="es-ES_tradnl"/>
        </w:rPr>
        <w:t>2.6. Principales aprendizajes del proceso diagnóstico</w:t>
      </w:r>
      <w:bookmarkEnd w:id="7"/>
    </w:p>
    <w:p w14:paraId="543E6E33"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Durante el proceso de elaboración de este Plan se promovieron espacios de análisis compartido que permitieron observar con honestidad la realidad interna de la ANCS. A través de este ejercicio, han emergido aprendizajes clave que orientan el diseño de las medidas:</w:t>
      </w:r>
    </w:p>
    <w:p w14:paraId="7A167304" w14:textId="77777777" w:rsidR="00953551" w:rsidRDefault="00EC5AB7">
      <w:pPr>
        <w:pStyle w:val="Prrafodelista"/>
        <w:numPr>
          <w:ilvl w:val="0"/>
          <w:numId w:val="59"/>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igualdad está integrada en la visión institucional como un principio estructural y operativo.</w:t>
      </w:r>
    </w:p>
    <w:p w14:paraId="4A474E26" w14:textId="77777777" w:rsidR="00953551" w:rsidRDefault="00EC5AB7">
      <w:pPr>
        <w:pStyle w:val="Prrafodelista"/>
        <w:numPr>
          <w:ilvl w:val="0"/>
          <w:numId w:val="5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configuración actual, aunque limitada en recursos, permite una toma de decisiones colegiada, sensible a la diversidad y al bienestar colectivo.</w:t>
      </w:r>
    </w:p>
    <w:p w14:paraId="2C8DDEA6" w14:textId="77777777" w:rsidR="00953551" w:rsidRDefault="00EC5AB7">
      <w:pPr>
        <w:pStyle w:val="Prrafodelista"/>
        <w:numPr>
          <w:ilvl w:val="0"/>
          <w:numId w:val="5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momento fundacional es una oportunidad clave para establecer criterios de equidad en todos los ámbitos: contratación, organización, representación y evaluación.</w:t>
      </w:r>
    </w:p>
    <w:p w14:paraId="59A34DC9" w14:textId="77777777" w:rsidR="00953551" w:rsidRDefault="00EC5AB7">
      <w:pPr>
        <w:pStyle w:val="Prrafodelista"/>
        <w:numPr>
          <w:ilvl w:val="0"/>
          <w:numId w:val="5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Algunas tareas esenciales para el funcionamiento interno siguen invisibilizadas o poco valoradas, y tienden a concentrarse en determinados perfiles.</w:t>
      </w:r>
    </w:p>
    <w:p w14:paraId="68EBFCCC" w14:textId="77777777" w:rsidR="00953551" w:rsidRDefault="00EC5AB7">
      <w:pPr>
        <w:pStyle w:val="Prrafodelista"/>
        <w:numPr>
          <w:ilvl w:val="0"/>
          <w:numId w:val="59"/>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Las prácticas de equidad ya incorporadas reflejan una coherencia entre discurso y acción, que conviene reforzar con herramientas que aseguren su sostenibilidad.</w:t>
      </w:r>
    </w:p>
    <w:p w14:paraId="404E03B6" w14:textId="77777777" w:rsidR="00953551" w:rsidRDefault="00EC5AB7">
      <w:pPr>
        <w:pStyle w:val="Ttulo2"/>
        <w:rPr>
          <w:rFonts w:asciiTheme="minorHAnsi" w:eastAsia="Times New Roman" w:hAnsiTheme="minorHAnsi" w:cstheme="minorHAnsi"/>
          <w:b/>
          <w:bCs/>
          <w:color w:val="C45911" w:themeColor="accent2" w:themeShade="BF"/>
          <w:sz w:val="24"/>
          <w:szCs w:val="24"/>
          <w:lang w:eastAsia="es-ES_tradnl"/>
        </w:rPr>
      </w:pPr>
      <w:bookmarkStart w:id="8" w:name="_Toc200961692"/>
      <w:r>
        <w:rPr>
          <w:rFonts w:asciiTheme="minorHAnsi" w:eastAsia="Times New Roman" w:hAnsiTheme="minorHAnsi" w:cstheme="minorHAnsi"/>
          <w:b/>
          <w:bCs/>
          <w:color w:val="C45911" w:themeColor="accent2" w:themeShade="BF"/>
          <w:sz w:val="24"/>
          <w:szCs w:val="24"/>
          <w:lang w:eastAsia="es-ES_tradnl"/>
        </w:rPr>
        <w:t>2.7. Un diagnóstico con enfoque fundacional y vocación transformadora</w:t>
      </w:r>
      <w:bookmarkEnd w:id="8"/>
    </w:p>
    <w:p w14:paraId="0BF142A6"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ANCS apuesta por integrar la igualdad desde el inicio, como elemento constitutivo de su modelo organizativo, de su misión y de su forma de operar en el territorio. Este diagnóstico confirma que existen las condiciones para sostener ese compromiso a largo plazo: una estructura en expansión con capacidad de reflexión crítica, una gobernanza compartida, una cultura organizativa basada en los cuidados, y una proyección externa alineada con los principios de la Cultura Sostenible.</w:t>
      </w:r>
    </w:p>
    <w:p w14:paraId="41969280"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Plan de Igualdad se concibe, así como una herramienta estratégica para cuidar esa raíz fundacional, garantizar coherencia en cada etapa de crecimiento, y consolidar un modelo institucional donde la equidad no dependa de las personas que lideran, sino de estructuras diseñadas para sostenerla.</w:t>
      </w:r>
    </w:p>
    <w:p w14:paraId="487F1B2E" w14:textId="77777777" w:rsidR="00953551" w:rsidRDefault="00EC5AB7">
      <w:pPr>
        <w:rPr>
          <w:rFonts w:eastAsia="Times New Roman" w:cstheme="minorHAnsi"/>
          <w:b/>
          <w:bCs/>
          <w:kern w:val="0"/>
          <w:sz w:val="22"/>
          <w:szCs w:val="22"/>
          <w:lang w:eastAsia="es-ES_tradnl"/>
          <w14:ligatures w14:val="none"/>
        </w:rPr>
      </w:pPr>
      <w:r>
        <w:br w:type="page"/>
      </w:r>
    </w:p>
    <w:p w14:paraId="4F429604" w14:textId="77777777" w:rsidR="00953551" w:rsidRDefault="00EC5AB7">
      <w:pPr>
        <w:pStyle w:val="Ttulo1"/>
        <w:rPr>
          <w:rFonts w:asciiTheme="minorHAnsi" w:eastAsiaTheme="minorHAnsi" w:hAnsiTheme="minorHAnsi" w:cstheme="minorHAnsi"/>
          <w:b/>
          <w:bCs/>
          <w:color w:val="C45911" w:themeColor="accent2" w:themeShade="BF"/>
          <w:sz w:val="27"/>
          <w:szCs w:val="27"/>
          <w:lang w:eastAsia="es-ES_tradnl"/>
        </w:rPr>
      </w:pPr>
      <w:bookmarkStart w:id="9" w:name="_Toc200961693"/>
      <w:r>
        <w:rPr>
          <w:rFonts w:asciiTheme="minorHAnsi" w:hAnsiTheme="minorHAnsi" w:cstheme="minorHAnsi"/>
          <w:b/>
          <w:bCs/>
          <w:color w:val="C45911" w:themeColor="accent2" w:themeShade="BF"/>
          <w:sz w:val="27"/>
          <w:szCs w:val="27"/>
          <w:lang w:eastAsia="es-ES_tradnl"/>
        </w:rPr>
        <w:lastRenderedPageBreak/>
        <w:t>3. OBJETIVOS DEL PLAN DE IGUALDAD</w:t>
      </w:r>
      <w:bookmarkEnd w:id="9"/>
    </w:p>
    <w:p w14:paraId="4881FD48"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Plan de Igualdad de la Agencia Nacional de Cultura Sostenible (ANCS) se concibe como una herramienta estratégica para fortalecer la equidad de género en todas las dimensiones organizativas y proyectivas de la entidad. Su duración inicial es de dos años, con vocación de continuidad, mejora y adaptación constante. Es un plan vivo, flexible, en evolución, y profundamente conectado con la misión institucional de la ANCS: contribuir a una Cultura Sostenible que integre de forma inseparable la sostenibilidad ambiental, social, económica y de gobernanza.</w:t>
      </w:r>
    </w:p>
    <w:p w14:paraId="3DDE873A"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Este Plan se inspira en las prioridades recogidas en el Plan de Igualdad en la Cultura 2024–2026 del Ministerio de Cultura, así como en los aprendizajes extraídos del diagnóstico interno. Parte de una visión preventiva y transformadora, que busca garantizar la coherencia entre los valores que la ANCS promueve y su forma de organizarse, trabajar y proyectarse. Los objetivos aquí definidos se estructuran en tres niveles: estratégico, operativo y cultural.</w:t>
      </w:r>
    </w:p>
    <w:p w14:paraId="1CF68E45" w14:textId="77777777" w:rsidR="00953551" w:rsidRDefault="00EC5AB7">
      <w:pPr>
        <w:pStyle w:val="Ttulo2"/>
        <w:rPr>
          <w:rFonts w:asciiTheme="minorHAnsi" w:eastAsia="Times New Roman" w:hAnsiTheme="minorHAnsi" w:cstheme="minorHAnsi"/>
          <w:b/>
          <w:bCs/>
          <w:color w:val="C45911" w:themeColor="accent2" w:themeShade="BF"/>
          <w:sz w:val="24"/>
          <w:szCs w:val="24"/>
          <w:lang w:eastAsia="es-ES_tradnl"/>
        </w:rPr>
      </w:pPr>
      <w:bookmarkStart w:id="10" w:name="_Toc200961694"/>
      <w:r>
        <w:rPr>
          <w:rFonts w:asciiTheme="minorHAnsi" w:eastAsia="Times New Roman" w:hAnsiTheme="minorHAnsi" w:cstheme="minorHAnsi"/>
          <w:b/>
          <w:bCs/>
          <w:color w:val="C45911" w:themeColor="accent2" w:themeShade="BF"/>
          <w:sz w:val="24"/>
          <w:szCs w:val="24"/>
          <w:lang w:eastAsia="es-ES_tradnl"/>
        </w:rPr>
        <w:t>3.1. Objetivo general</w:t>
      </w:r>
      <w:bookmarkEnd w:id="10"/>
    </w:p>
    <w:p w14:paraId="39BCAA82"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Integrar la igualdad de género como principio transversal y estructural en todas las áreas de funcionamiento de la ANCS, generando condiciones organizativas, operativas y simbólicas que garanticen la equidad, prevengan desigualdades y consoliden un modelo institucional ejemplar dentro del ecosistema cultural.</w:t>
      </w:r>
    </w:p>
    <w:p w14:paraId="15E614F8" w14:textId="77777777" w:rsidR="00953551" w:rsidRDefault="00EC5AB7">
      <w:pPr>
        <w:pStyle w:val="Ttulo2"/>
        <w:rPr>
          <w:rFonts w:asciiTheme="minorHAnsi" w:eastAsia="Times New Roman" w:hAnsiTheme="minorHAnsi" w:cstheme="minorHAnsi"/>
          <w:b/>
          <w:bCs/>
          <w:color w:val="C45911" w:themeColor="accent2" w:themeShade="BF"/>
          <w:sz w:val="24"/>
          <w:szCs w:val="24"/>
          <w:lang w:eastAsia="es-ES_tradnl"/>
        </w:rPr>
      </w:pPr>
      <w:bookmarkStart w:id="11" w:name="_Toc200961695"/>
      <w:r>
        <w:rPr>
          <w:rFonts w:asciiTheme="minorHAnsi" w:eastAsia="Times New Roman" w:hAnsiTheme="minorHAnsi" w:cstheme="minorHAnsi"/>
          <w:b/>
          <w:bCs/>
          <w:color w:val="C45911" w:themeColor="accent2" w:themeShade="BF"/>
          <w:sz w:val="24"/>
          <w:szCs w:val="24"/>
          <w:lang w:eastAsia="es-ES_tradnl"/>
        </w:rPr>
        <w:t>3.2. Objetivos específicos</w:t>
      </w:r>
      <w:bookmarkEnd w:id="11"/>
    </w:p>
    <w:p w14:paraId="36BF3C78" w14:textId="77777777" w:rsidR="00953551" w:rsidRDefault="00EC5AB7">
      <w:pPr>
        <w:numPr>
          <w:ilvl w:val="0"/>
          <w:numId w:val="1"/>
        </w:numPr>
        <w:spacing w:before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Fortalecer el enfoque de igualdad en la configuración interna de la ANCS</w:t>
      </w:r>
      <w:r>
        <w:rPr>
          <w:rFonts w:eastAsia="Times New Roman" w:cstheme="minorHAnsi"/>
          <w:kern w:val="0"/>
          <w:sz w:val="22"/>
          <w:szCs w:val="22"/>
          <w:lang w:eastAsia="es-ES_tradnl"/>
          <w14:ligatures w14:val="none"/>
        </w:rPr>
        <w:t>, asegurando la equidad en la distribución de tareas, los procesos de toma de decisiones, la gestión del tiempo y la definición de funciones.</w:t>
      </w:r>
    </w:p>
    <w:p w14:paraId="617FA148" w14:textId="77777777" w:rsidR="00953551" w:rsidRDefault="00EC5AB7">
      <w:pPr>
        <w:numPr>
          <w:ilvl w:val="0"/>
          <w:numId w:val="1"/>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Establecer criterios de igualdad para futuras contrataciones, colaboraciones o externalizaciones</w:t>
      </w:r>
      <w:r>
        <w:rPr>
          <w:rFonts w:eastAsia="Times New Roman" w:cstheme="minorHAnsi"/>
          <w:kern w:val="0"/>
          <w:sz w:val="22"/>
          <w:szCs w:val="22"/>
          <w:lang w:eastAsia="es-ES_tradnl"/>
          <w14:ligatures w14:val="none"/>
        </w:rPr>
        <w:t>, priorizando la transparencia, la paridad y la incorporación de perfiles diversos con perspectiva interseccional.</w:t>
      </w:r>
    </w:p>
    <w:p w14:paraId="785B3140" w14:textId="77777777" w:rsidR="00953551" w:rsidRDefault="00EC5AB7">
      <w:pPr>
        <w:numPr>
          <w:ilvl w:val="0"/>
          <w:numId w:val="1"/>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Formalizar mecanismos para el reconocimiento y redistribución de las tareas invisibles</w:t>
      </w:r>
      <w:r>
        <w:rPr>
          <w:rFonts w:eastAsia="Times New Roman" w:cstheme="minorHAnsi"/>
          <w:kern w:val="0"/>
          <w:sz w:val="22"/>
          <w:szCs w:val="22"/>
          <w:lang w:eastAsia="es-ES_tradnl"/>
          <w14:ligatures w14:val="none"/>
        </w:rPr>
        <w:t>, especialmente aquellas vinculadas a la organización interna, el acompañamiento emocional y los cuidados relacionales.</w:t>
      </w:r>
    </w:p>
    <w:p w14:paraId="5D7D6C3E" w14:textId="77777777" w:rsidR="00953551" w:rsidRDefault="00EC5AB7">
      <w:pPr>
        <w:numPr>
          <w:ilvl w:val="0"/>
          <w:numId w:val="1"/>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Consolidar políticas institucionales con enfoque de género</w:t>
      </w:r>
      <w:r>
        <w:rPr>
          <w:rFonts w:eastAsia="Times New Roman" w:cstheme="minorHAnsi"/>
          <w:kern w:val="0"/>
          <w:sz w:val="22"/>
          <w:szCs w:val="22"/>
          <w:lang w:eastAsia="es-ES_tradnl"/>
          <w14:ligatures w14:val="none"/>
        </w:rPr>
        <w:t>, como protocolos de comunicación inclusiva, cláusulas de equidad en convocatorias y herramientas de evaluación con indicadores específicos.</w:t>
      </w:r>
    </w:p>
    <w:p w14:paraId="2FAE7A70" w14:textId="77777777" w:rsidR="00953551" w:rsidRDefault="00EC5AB7">
      <w:pPr>
        <w:numPr>
          <w:ilvl w:val="0"/>
          <w:numId w:val="1"/>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Impulsar una representación institucional diversa, equilibrada y coherente</w:t>
      </w:r>
      <w:r>
        <w:rPr>
          <w:rFonts w:eastAsia="Times New Roman" w:cstheme="minorHAnsi"/>
          <w:kern w:val="0"/>
          <w:sz w:val="22"/>
          <w:szCs w:val="22"/>
          <w:lang w:eastAsia="es-ES_tradnl"/>
          <w14:ligatures w14:val="none"/>
        </w:rPr>
        <w:t>, cuidando la selección de voces en la proyección pública, las alianzas estratégicas y los espacios de interlocución sectorial.</w:t>
      </w:r>
    </w:p>
    <w:p w14:paraId="539BF473" w14:textId="77777777" w:rsidR="00953551" w:rsidRDefault="00EC5AB7">
      <w:pPr>
        <w:numPr>
          <w:ilvl w:val="0"/>
          <w:numId w:val="1"/>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Sensibilizar y capacitar a las personas que integran la organización</w:t>
      </w:r>
      <w:r>
        <w:rPr>
          <w:rFonts w:eastAsia="Times New Roman" w:cstheme="minorHAnsi"/>
          <w:kern w:val="0"/>
          <w:sz w:val="22"/>
          <w:szCs w:val="22"/>
          <w:lang w:eastAsia="es-ES_tradnl"/>
          <w14:ligatures w14:val="none"/>
        </w:rPr>
        <w:t xml:space="preserve"> sobre igualdad de género, prevención de discriminaciones y construcción de entornos laborales libres de sesgos y violencias.</w:t>
      </w:r>
    </w:p>
    <w:p w14:paraId="20FDD0D9" w14:textId="77777777" w:rsidR="00953551" w:rsidRDefault="00EC5AB7">
      <w:pPr>
        <w:numPr>
          <w:ilvl w:val="0"/>
          <w:numId w:val="1"/>
        </w:numPr>
        <w:spacing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Diseñar un sistema de seguimiento y evaluación del Plan</w:t>
      </w:r>
      <w:r>
        <w:rPr>
          <w:rFonts w:eastAsia="Times New Roman" w:cstheme="minorHAnsi"/>
          <w:kern w:val="0"/>
          <w:sz w:val="22"/>
          <w:szCs w:val="22"/>
          <w:lang w:eastAsia="es-ES_tradnl"/>
          <w14:ligatures w14:val="none"/>
        </w:rPr>
        <w:t>, que permita medir avances, ajustar medidas y garantizar una implementación coherente en todas las áreas de trabajo de la ANCS.</w:t>
      </w:r>
    </w:p>
    <w:p w14:paraId="4441CBFB" w14:textId="77777777" w:rsidR="00953551" w:rsidRDefault="00953551">
      <w:pPr>
        <w:pStyle w:val="Ttulo2"/>
        <w:rPr>
          <w:rFonts w:asciiTheme="minorHAnsi" w:eastAsia="Times New Roman" w:hAnsiTheme="minorHAnsi" w:cstheme="minorHAnsi"/>
          <w:b/>
          <w:bCs/>
          <w:color w:val="C45911" w:themeColor="accent2" w:themeShade="BF"/>
          <w:sz w:val="24"/>
          <w:szCs w:val="24"/>
          <w:lang w:eastAsia="es-ES_tradnl"/>
        </w:rPr>
      </w:pPr>
    </w:p>
    <w:p w14:paraId="2B3B2A09" w14:textId="77777777" w:rsidR="00953551" w:rsidRDefault="00EC5AB7">
      <w:pPr>
        <w:pStyle w:val="Ttulo2"/>
        <w:rPr>
          <w:rFonts w:asciiTheme="minorHAnsi" w:eastAsia="Times New Roman" w:hAnsiTheme="minorHAnsi" w:cstheme="minorHAnsi"/>
          <w:b/>
          <w:bCs/>
          <w:color w:val="C45911" w:themeColor="accent2" w:themeShade="BF"/>
          <w:sz w:val="24"/>
          <w:szCs w:val="24"/>
          <w:lang w:eastAsia="es-ES_tradnl"/>
        </w:rPr>
      </w:pPr>
      <w:bookmarkStart w:id="12" w:name="_Toc200961696"/>
      <w:r>
        <w:rPr>
          <w:rFonts w:asciiTheme="minorHAnsi" w:eastAsia="Times New Roman" w:hAnsiTheme="minorHAnsi" w:cstheme="minorHAnsi"/>
          <w:b/>
          <w:bCs/>
          <w:color w:val="C45911" w:themeColor="accent2" w:themeShade="BF"/>
          <w:sz w:val="24"/>
          <w:szCs w:val="24"/>
          <w:lang w:eastAsia="es-ES_tradnl"/>
        </w:rPr>
        <w:t>3.3. Enfoque estratégico</w:t>
      </w:r>
      <w:bookmarkEnd w:id="12"/>
    </w:p>
    <w:p w14:paraId="17C86A8C"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Este Plan de Igualdad parte de una convicción firme: construir estructuras organizativas equitativas desde el inicio es una forma de ejercer liderazgo cultural desde la coherencia. Por eso, el enfoque adoptado es preventivo y estructural. En lugar de actuar sobre síntomas o conflictos ya existentes, el plan se anticipa a ellos con propuestas concretas que refuerzan los cimientos institucionales.</w:t>
      </w:r>
    </w:p>
    <w:p w14:paraId="7EAC3713"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perspectiva de género aquí recogida no se limita al equilibrio numérico entre mujeres y hombres, sino que reconoce la complejidad de las desigualdades y apuesta por una transformación real de los marcos de relación, poder, cuidados y representación. Se asume la equidad como motor de innovación organizativa, y se integra como principio técnico y ético a lo largo de toda la actividad de la ANCS.</w:t>
      </w:r>
    </w:p>
    <w:p w14:paraId="2FC9D947" w14:textId="77777777" w:rsidR="00953551" w:rsidRDefault="00EC5AB7">
      <w:pPr>
        <w:rPr>
          <w:rFonts w:eastAsia="Times New Roman" w:cstheme="minorHAnsi"/>
          <w:b/>
          <w:bCs/>
          <w:kern w:val="0"/>
          <w:sz w:val="22"/>
          <w:szCs w:val="22"/>
          <w:lang w:eastAsia="es-ES_tradnl"/>
          <w14:ligatures w14:val="none"/>
        </w:rPr>
      </w:pPr>
      <w:r>
        <w:br w:type="page"/>
      </w:r>
    </w:p>
    <w:p w14:paraId="6DA1388E" w14:textId="77777777" w:rsidR="00953551" w:rsidRDefault="00EC5AB7">
      <w:pPr>
        <w:pStyle w:val="Ttulo1"/>
        <w:rPr>
          <w:rFonts w:asciiTheme="minorHAnsi" w:hAnsiTheme="minorHAnsi" w:cstheme="minorHAnsi"/>
          <w:b/>
          <w:bCs/>
          <w:color w:val="C45911" w:themeColor="accent2" w:themeShade="BF"/>
          <w:sz w:val="27"/>
          <w:szCs w:val="27"/>
          <w:lang w:eastAsia="es-ES_tradnl"/>
        </w:rPr>
      </w:pPr>
      <w:bookmarkStart w:id="13" w:name="_Toc200961697"/>
      <w:r>
        <w:rPr>
          <w:rFonts w:asciiTheme="minorHAnsi" w:hAnsiTheme="minorHAnsi" w:cstheme="minorHAnsi"/>
          <w:b/>
          <w:bCs/>
          <w:color w:val="C45911" w:themeColor="accent2" w:themeShade="BF"/>
          <w:sz w:val="27"/>
          <w:szCs w:val="27"/>
          <w:lang w:eastAsia="es-ES_tradnl"/>
        </w:rPr>
        <w:lastRenderedPageBreak/>
        <w:t>4. ÁMBITOS DE ACTUACIÓN Y MEDIDAS</w:t>
      </w:r>
      <w:bookmarkEnd w:id="13"/>
    </w:p>
    <w:p w14:paraId="5D038F87"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Plan de Igualdad de la ANCS se aplica de forma transversal a todos los niveles y espacios de actuación de la entidad, desde su estructura interna hasta su proyección pública. A pesar de que, en el momento de su aprobación, la organización cuenta con un equipo reducido, el marco de aplicación del Plan está diseñado para crecer y adaptarse a medida que la entidad se expande, incorporando nuevos perfiles, proyectos y alianzas en diferentes territorios.</w:t>
      </w:r>
    </w:p>
    <w:p w14:paraId="6CA61644"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Este enfoque garantiza que los principios de igualdad, corresponsabilidad y sostenibilidad estén presentes desde el origen en la cultura organizativa de la ANCS, y que evolucionen de forma coherente con su despliegue operativo, institucional y territorial. El Plan actúa como una herramienta de coherencia interna y de transformación externa, consolidando un modelo organizativo ejemplar en el sector cultural.</w:t>
      </w:r>
    </w:p>
    <w:p w14:paraId="3AB121F2" w14:textId="77777777" w:rsidR="00953551" w:rsidRDefault="00EC5AB7">
      <w:pPr>
        <w:pStyle w:val="Ttulo2"/>
        <w:rPr>
          <w:rFonts w:asciiTheme="minorHAnsi" w:eastAsia="Times New Roman" w:hAnsiTheme="minorHAnsi" w:cstheme="minorHAnsi"/>
          <w:b/>
          <w:bCs/>
          <w:color w:val="C45911" w:themeColor="accent2" w:themeShade="BF"/>
          <w:sz w:val="24"/>
          <w:szCs w:val="24"/>
          <w:lang w:eastAsia="es-ES_tradnl"/>
        </w:rPr>
      </w:pPr>
      <w:bookmarkStart w:id="14" w:name="_Toc200961698"/>
      <w:r>
        <w:rPr>
          <w:rFonts w:asciiTheme="minorHAnsi" w:eastAsia="Times New Roman" w:hAnsiTheme="minorHAnsi" w:cstheme="minorHAnsi"/>
          <w:b/>
          <w:bCs/>
          <w:color w:val="C45911" w:themeColor="accent2" w:themeShade="BF"/>
          <w:sz w:val="24"/>
          <w:szCs w:val="24"/>
          <w:lang w:eastAsia="es-ES_tradnl"/>
        </w:rPr>
        <w:t>4.1 Ámbito personal</w:t>
      </w:r>
      <w:bookmarkEnd w:id="14"/>
    </w:p>
    <w:p w14:paraId="3870027A"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Plan de Igualdad se aplica a todas las personas que forman parte del ecosistema de trabajo de la ANCS, independientemente de su tipo de vinculación. Esto incluye:</w:t>
      </w:r>
    </w:p>
    <w:p w14:paraId="3C1BD9B0" w14:textId="77777777" w:rsidR="00953551" w:rsidRDefault="00EC5AB7">
      <w:pPr>
        <w:numPr>
          <w:ilvl w:val="0"/>
          <w:numId w:val="2"/>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Las personas que ocupan cargos en la junta directiva.</w:t>
      </w:r>
    </w:p>
    <w:p w14:paraId="137B06D6" w14:textId="77777777" w:rsidR="00953551" w:rsidRDefault="00EC5AB7">
      <w:pPr>
        <w:numPr>
          <w:ilvl w:val="0"/>
          <w:numId w:val="2"/>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personal contratado, actualmente representado por una mujer en la gerencia.</w:t>
      </w:r>
    </w:p>
    <w:p w14:paraId="71C207AC" w14:textId="77777777" w:rsidR="00953551" w:rsidRDefault="00EC5AB7">
      <w:pPr>
        <w:numPr>
          <w:ilvl w:val="0"/>
          <w:numId w:val="2"/>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Las personas colaboradoras externas que participan en el diseño, ejecución o evaluación de proyectos.</w:t>
      </w:r>
    </w:p>
    <w:p w14:paraId="3BAD39B6" w14:textId="77777777" w:rsidR="00953551" w:rsidRDefault="00EC5AB7">
      <w:pPr>
        <w:numPr>
          <w:ilvl w:val="0"/>
          <w:numId w:val="2"/>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Personas voluntarias, becarias, asesoras o miembros de grupos de trabajo vinculados a iniciativas puntuales.</w:t>
      </w:r>
    </w:p>
    <w:p w14:paraId="7F8BC811"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aplicación del Plan no se limita a una relación contractual formal. Cualquier persona que mantenga una relación funcional con la ANCS, ya sea en posición jerárquica, horizontal o en red, queda incluida en el marco de actuación del Plan. Esta amplitud permite garantizar la equidad en todos los espacios de relación profesional, técnica o institucional, sin importar el formato.</w:t>
      </w:r>
    </w:p>
    <w:p w14:paraId="308722EC" w14:textId="77777777" w:rsidR="00953551" w:rsidRDefault="00EC5AB7">
      <w:pPr>
        <w:pStyle w:val="Ttulo2"/>
        <w:rPr>
          <w:rFonts w:asciiTheme="minorHAnsi" w:eastAsia="Times New Roman" w:hAnsiTheme="minorHAnsi" w:cstheme="minorHAnsi"/>
          <w:b/>
          <w:bCs/>
          <w:color w:val="C45911" w:themeColor="accent2" w:themeShade="BF"/>
          <w:sz w:val="24"/>
          <w:szCs w:val="24"/>
          <w:lang w:eastAsia="es-ES_tradnl"/>
        </w:rPr>
      </w:pPr>
      <w:bookmarkStart w:id="15" w:name="_Toc200961699"/>
      <w:r>
        <w:rPr>
          <w:rFonts w:asciiTheme="minorHAnsi" w:eastAsia="Times New Roman" w:hAnsiTheme="minorHAnsi" w:cstheme="minorHAnsi"/>
          <w:b/>
          <w:bCs/>
          <w:color w:val="C45911" w:themeColor="accent2" w:themeShade="BF"/>
          <w:sz w:val="24"/>
          <w:szCs w:val="24"/>
          <w:lang w:eastAsia="es-ES_tradnl"/>
        </w:rPr>
        <w:t>4.2 Ámbito territorial</w:t>
      </w:r>
      <w:bookmarkEnd w:id="15"/>
    </w:p>
    <w:p w14:paraId="4B537D31"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alcance del Plan es estatal, en coherencia con la vocación de la ANCS y su compromiso con el equilibrio territorial en el desarrollo de las políticas culturales. La sede central se encuentra en Madrid y, en la actualidad, la entidad cuenta con delegaciones activas en Galicia, Asturias, Castilla-La Mancha, Catalunya e Illes Balears.</w:t>
      </w:r>
    </w:p>
    <w:p w14:paraId="5CF6A940"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Estas delegaciones constituyen la base de una estrategia territorial que busca arraigo en todos los contextos autonómicos, reconociendo la diversidad de realidades socioculturales del Estado. La ANCS avanza hacia una presencia estable en todas las comunidades autónomas, impulsando desde cada territorio prácticas institucionales coherentes con su misión y con los principios de la Cultura Sostenible.</w:t>
      </w:r>
    </w:p>
    <w:p w14:paraId="7DC7DE07" w14:textId="77777777" w:rsidR="00953551" w:rsidRDefault="00953551">
      <w:pPr>
        <w:spacing w:beforeAutospacing="1" w:afterAutospacing="1"/>
        <w:jc w:val="both"/>
        <w:rPr>
          <w:rFonts w:eastAsia="Times New Roman" w:cstheme="minorHAnsi"/>
          <w:kern w:val="0"/>
          <w:sz w:val="22"/>
          <w:szCs w:val="22"/>
          <w:lang w:eastAsia="es-ES_tradnl"/>
          <w14:ligatures w14:val="none"/>
        </w:rPr>
      </w:pPr>
    </w:p>
    <w:p w14:paraId="779DB451" w14:textId="77777777" w:rsidR="00953551" w:rsidRDefault="00953551">
      <w:pPr>
        <w:spacing w:beforeAutospacing="1" w:afterAutospacing="1"/>
        <w:jc w:val="both"/>
        <w:rPr>
          <w:rFonts w:eastAsia="Times New Roman" w:cstheme="minorHAnsi"/>
          <w:kern w:val="0"/>
          <w:sz w:val="22"/>
          <w:szCs w:val="22"/>
          <w:lang w:eastAsia="es-ES_tradnl"/>
          <w14:ligatures w14:val="none"/>
        </w:rPr>
      </w:pPr>
    </w:p>
    <w:p w14:paraId="781B7857" w14:textId="77777777" w:rsidR="00953551" w:rsidRDefault="00953551">
      <w:pPr>
        <w:spacing w:beforeAutospacing="1" w:afterAutospacing="1"/>
        <w:jc w:val="both"/>
        <w:rPr>
          <w:rFonts w:eastAsia="Times New Roman" w:cstheme="minorHAnsi"/>
          <w:kern w:val="0"/>
          <w:sz w:val="22"/>
          <w:szCs w:val="22"/>
          <w:lang w:eastAsia="es-ES_tradnl"/>
          <w14:ligatures w14:val="none"/>
        </w:rPr>
      </w:pPr>
    </w:p>
    <w:p w14:paraId="50E4979E"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lastRenderedPageBreak/>
        <w:t>El alcance territorial del Plan se extiende a todos los espacios donde la entidad despliega su actividad, ya sea de forma presencial, digital o simbólica. Esto incluye:</w:t>
      </w:r>
    </w:p>
    <w:p w14:paraId="6C996588" w14:textId="77777777" w:rsidR="00953551" w:rsidRDefault="00EC5AB7">
      <w:pPr>
        <w:numPr>
          <w:ilvl w:val="0"/>
          <w:numId w:val="3"/>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sede central y las oficinas territoriales.</w:t>
      </w:r>
    </w:p>
    <w:p w14:paraId="53D90A24" w14:textId="77777777" w:rsidR="00953551" w:rsidRDefault="00EC5AB7">
      <w:pPr>
        <w:numPr>
          <w:ilvl w:val="0"/>
          <w:numId w:val="3"/>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Las plataformas digitales desde las que se gestionan proyectos, formaciones o redes colaborativas.</w:t>
      </w:r>
    </w:p>
    <w:p w14:paraId="4866EB1B" w14:textId="77777777" w:rsidR="00953551" w:rsidRDefault="00EC5AB7">
      <w:pPr>
        <w:numPr>
          <w:ilvl w:val="0"/>
          <w:numId w:val="3"/>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Las actividades impulsadas en cualquier comunidad autónoma, tanto de forma directa como en alianza con otras organizaciones.</w:t>
      </w:r>
    </w:p>
    <w:p w14:paraId="2F565775"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Esta perspectiva territorial refuerza la coherencia institucional y permite consolidar una cultura organizativa común en la que la igualdad de género se considera un principio transversal, operativo y compartido. Desde esta base, la ANCS reafirma su voluntad de contribuir a un ecosistema cultural más justo, plural y corresponsable en todo el territorio.</w:t>
      </w:r>
    </w:p>
    <w:p w14:paraId="1E65E585" w14:textId="77777777" w:rsidR="00953551" w:rsidRDefault="00EC5AB7">
      <w:pPr>
        <w:pStyle w:val="Ttulo2"/>
        <w:rPr>
          <w:rFonts w:asciiTheme="minorHAnsi" w:hAnsiTheme="minorHAnsi" w:cstheme="minorHAnsi"/>
          <w:b/>
          <w:bCs/>
          <w:color w:val="C45911" w:themeColor="accent2" w:themeShade="BF"/>
          <w:sz w:val="24"/>
          <w:szCs w:val="24"/>
        </w:rPr>
      </w:pPr>
      <w:bookmarkStart w:id="16" w:name="_Toc200961700"/>
      <w:r>
        <w:rPr>
          <w:rFonts w:asciiTheme="minorHAnsi" w:hAnsiTheme="minorHAnsi" w:cstheme="minorHAnsi"/>
          <w:b/>
          <w:bCs/>
          <w:color w:val="C45911" w:themeColor="accent2" w:themeShade="BF"/>
          <w:sz w:val="24"/>
          <w:szCs w:val="24"/>
        </w:rPr>
        <w:t>4.3 Ejes estratégicos</w:t>
      </w:r>
      <w:bookmarkEnd w:id="16"/>
    </w:p>
    <w:p w14:paraId="4622D3C4"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Plan de Igualdad de la ANCS se despliega a través de siete ejes estratégicos que abarcan los distintos planos del funcionamiento institucional: gobernanza, estructura organizativa, gestión del tiempo, políticas internas, comunicación, representación y evaluación. Cada eje recoge un objetivo general y un conjunto de medidas específicas alineadas con la realidad actual de la entidad, con capacidad de adaptarse a su crecimiento progresivo.</w:t>
      </w:r>
    </w:p>
    <w:p w14:paraId="4122E5BD" w14:textId="77777777" w:rsidR="00953551" w:rsidRDefault="00EC5AB7">
      <w:pPr>
        <w:spacing w:beforeAutospacing="1" w:afterAutospacing="1"/>
        <w:jc w:val="both"/>
        <w:rPr>
          <w:rFonts w:eastAsia="Times New Roman" w:cstheme="minorHAnsi"/>
          <w:kern w:val="0"/>
          <w:sz w:val="22"/>
          <w:szCs w:val="22"/>
          <w:u w:val="single"/>
          <w:lang w:eastAsia="es-ES_tradnl"/>
          <w14:ligatures w14:val="none"/>
        </w:rPr>
      </w:pPr>
      <w:r>
        <w:rPr>
          <w:rFonts w:eastAsia="Times New Roman" w:cstheme="minorHAnsi"/>
          <w:b/>
          <w:bCs/>
          <w:kern w:val="0"/>
          <w:sz w:val="22"/>
          <w:szCs w:val="22"/>
          <w:u w:val="single"/>
          <w:lang w:eastAsia="es-ES_tradnl"/>
          <w14:ligatures w14:val="none"/>
        </w:rPr>
        <w:t>EJE 1. GOBERNANZA Y REPRESENTACIÓN INSTITUCIONAL</w:t>
      </w:r>
    </w:p>
    <w:p w14:paraId="72D44DD6"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Objetivo general:</w:t>
      </w:r>
      <w:r>
        <w:rPr>
          <w:rFonts w:eastAsia="Times New Roman" w:cstheme="minorHAnsi"/>
          <w:kern w:val="0"/>
          <w:sz w:val="22"/>
          <w:szCs w:val="22"/>
          <w:lang w:eastAsia="es-ES_tradnl"/>
          <w14:ligatures w14:val="none"/>
        </w:rPr>
        <w:t xml:space="preserve"> reforzar una gobernanza paritaria, corresponsable y transparente, asegurando la participación equitativa de mujeres y personas diversas en los órganos de decisión y representación institucional, así como la distribución justa de las responsabilidades estratégicas.</w:t>
      </w:r>
    </w:p>
    <w:p w14:paraId="55BB0433" w14:textId="77777777" w:rsidR="00953551" w:rsidRDefault="00EC5AB7">
      <w:pPr>
        <w:spacing w:beforeAutospacing="1" w:afterAutospacing="1"/>
        <w:jc w:val="both"/>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Medidas:</w:t>
      </w:r>
    </w:p>
    <w:p w14:paraId="484A4220" w14:textId="02CB4511" w:rsidR="00E120A0" w:rsidRPr="00E120A0" w:rsidRDefault="00E120A0" w:rsidP="00E120A0">
      <w:pPr>
        <w:numPr>
          <w:ilvl w:val="0"/>
          <w:numId w:val="4"/>
        </w:numPr>
        <w:spacing w:beforeAutospacing="1"/>
        <w:jc w:val="both"/>
        <w:rPr>
          <w:rFonts w:eastAsia="Times New Roman" w:cstheme="minorHAnsi"/>
          <w:kern w:val="0"/>
          <w:sz w:val="21"/>
          <w:szCs w:val="21"/>
          <w:lang w:eastAsia="es-ES_tradnl"/>
          <w14:ligatures w14:val="none"/>
        </w:rPr>
      </w:pPr>
      <w:r w:rsidRPr="00E120A0">
        <w:rPr>
          <w:rStyle w:val="Textoennegrita"/>
          <w:sz w:val="22"/>
          <w:szCs w:val="22"/>
        </w:rPr>
        <w:t>Constituir un Comité de Igualdad que actúe como espacio permanente de seguimiento, reflexión y acompañamiento del Plan</w:t>
      </w:r>
      <w:r w:rsidRPr="00E120A0">
        <w:rPr>
          <w:sz w:val="22"/>
          <w:szCs w:val="22"/>
        </w:rPr>
        <w:t>, integrado por representantes de la junta directiva, del equipo técnico y, progresivamente, por personas colaboradoras o participantes estables en los proyectos de la entidad. Este comité reforzará la transversalidad del enfoque de igualdad, facilitará la recogida de propuestas y garantizará que las decisiones estratégicas estén alineadas con los principios del Plan</w:t>
      </w:r>
      <w:r>
        <w:rPr>
          <w:sz w:val="22"/>
          <w:szCs w:val="22"/>
        </w:rPr>
        <w:t>.</w:t>
      </w:r>
    </w:p>
    <w:p w14:paraId="029D034E" w14:textId="7012B9AB" w:rsidR="00953551" w:rsidRDefault="00EC5AB7">
      <w:pPr>
        <w:numPr>
          <w:ilvl w:val="0"/>
          <w:numId w:val="4"/>
        </w:numPr>
        <w:spacing w:before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Establecer un sistema de rotación de funciones dentro de la junta directiva</w:t>
      </w:r>
      <w:r>
        <w:rPr>
          <w:rFonts w:eastAsia="Times New Roman" w:cstheme="minorHAnsi"/>
          <w:kern w:val="0"/>
          <w:sz w:val="22"/>
          <w:szCs w:val="22"/>
          <w:lang w:eastAsia="es-ES_tradnl"/>
          <w14:ligatures w14:val="none"/>
        </w:rPr>
        <w:t xml:space="preserve">, </w:t>
      </w:r>
      <w:r w:rsidR="00E120A0">
        <w:rPr>
          <w:rFonts w:eastAsia="Times New Roman" w:cstheme="minorHAnsi"/>
          <w:kern w:val="0"/>
          <w:sz w:val="22"/>
          <w:szCs w:val="22"/>
          <w:lang w:eastAsia="es-ES_tradnl"/>
          <w14:ligatures w14:val="none"/>
        </w:rPr>
        <w:t>q</w:t>
      </w:r>
      <w:r>
        <w:rPr>
          <w:rFonts w:eastAsia="Times New Roman" w:cstheme="minorHAnsi"/>
          <w:kern w:val="0"/>
          <w:sz w:val="22"/>
          <w:szCs w:val="22"/>
          <w:lang w:eastAsia="es-ES_tradnl"/>
          <w14:ligatures w14:val="none"/>
        </w:rPr>
        <w:t>ue garantice la alternancia de responsabilidades y favorezca una participación equilibrada en tareas organizativas, toma de decisiones y portavocía institucional.</w:t>
      </w:r>
    </w:p>
    <w:p w14:paraId="5C947497" w14:textId="77777777" w:rsidR="00953551" w:rsidRDefault="00EC5AB7">
      <w:pPr>
        <w:numPr>
          <w:ilvl w:val="0"/>
          <w:numId w:val="4"/>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Incorporar criterios de paridad en cualquier proceso futuro de ampliación de la junta u otros órganos de gobierno</w:t>
      </w:r>
      <w:r>
        <w:rPr>
          <w:rFonts w:eastAsia="Times New Roman" w:cstheme="minorHAnsi"/>
          <w:kern w:val="0"/>
          <w:sz w:val="22"/>
          <w:szCs w:val="22"/>
          <w:lang w:eastAsia="es-ES_tradnl"/>
          <w14:ligatures w14:val="none"/>
        </w:rPr>
        <w:t>, incluyendo cláusulas que fomenten la pluralidad de trayectorias, edades, territorios y perfiles identitarios.</w:t>
      </w:r>
    </w:p>
    <w:p w14:paraId="4649B9F8" w14:textId="77777777" w:rsidR="00953551" w:rsidRDefault="00EC5AB7">
      <w:pPr>
        <w:numPr>
          <w:ilvl w:val="0"/>
          <w:numId w:val="4"/>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Diseñar un protocolo interno para el reparto equitativo de tareas entre las personas de la junta</w:t>
      </w:r>
      <w:r>
        <w:rPr>
          <w:rFonts w:eastAsia="Times New Roman" w:cstheme="minorHAnsi"/>
          <w:kern w:val="0"/>
          <w:sz w:val="22"/>
          <w:szCs w:val="22"/>
          <w:lang w:eastAsia="es-ES_tradnl"/>
          <w14:ligatures w14:val="none"/>
        </w:rPr>
        <w:t>, especialmente aquellas vinculadas a la coordinación, el acompañamiento interno y la representación pública.</w:t>
      </w:r>
    </w:p>
    <w:p w14:paraId="15704C44" w14:textId="77777777" w:rsidR="00953551" w:rsidRDefault="00EC5AB7">
      <w:pPr>
        <w:numPr>
          <w:ilvl w:val="0"/>
          <w:numId w:val="4"/>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Garantizar la presencia equilibrada de mujeres y hombres en todos los actos de representación institucional</w:t>
      </w:r>
      <w:r>
        <w:rPr>
          <w:rFonts w:eastAsia="Times New Roman" w:cstheme="minorHAnsi"/>
          <w:kern w:val="0"/>
          <w:sz w:val="22"/>
          <w:szCs w:val="22"/>
          <w:lang w:eastAsia="es-ES_tradnl"/>
          <w14:ligatures w14:val="none"/>
        </w:rPr>
        <w:t>, así como en espacios de interlocución con otras entidades, mesas sectoriales, jornadas o foros técnicos.</w:t>
      </w:r>
    </w:p>
    <w:p w14:paraId="102A9922" w14:textId="77777777" w:rsidR="00953551" w:rsidRDefault="00EC5AB7">
      <w:pPr>
        <w:numPr>
          <w:ilvl w:val="0"/>
          <w:numId w:val="4"/>
        </w:numPr>
        <w:spacing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lastRenderedPageBreak/>
        <w:t>Revisar de forma periódica la composición de los órganos de decisión</w:t>
      </w:r>
      <w:r>
        <w:rPr>
          <w:rFonts w:eastAsia="Times New Roman" w:cstheme="minorHAnsi"/>
          <w:kern w:val="0"/>
          <w:sz w:val="22"/>
          <w:szCs w:val="22"/>
          <w:lang w:eastAsia="es-ES_tradnl"/>
          <w14:ligatures w14:val="none"/>
        </w:rPr>
        <w:t>, con el objetivo de mantener una estructura plural, corresponsable y alineada con los principios de Cultura Sostenible que promueve la ANCS.</w:t>
      </w:r>
    </w:p>
    <w:p w14:paraId="73540004"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u w:val="single"/>
          <w:lang w:eastAsia="es-ES_tradnl"/>
          <w14:ligatures w14:val="none"/>
        </w:rPr>
        <w:t>EJE 2. ORGANIZACIÓN INTERNA, CONTRATACIONES Y CRECIMIENTO ESTRUCTURAL</w:t>
      </w:r>
    </w:p>
    <w:p w14:paraId="78919C20"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Objetivo general:</w:t>
      </w:r>
      <w:r>
        <w:rPr>
          <w:rFonts w:eastAsia="Times New Roman" w:cstheme="minorHAnsi"/>
          <w:kern w:val="0"/>
          <w:sz w:val="22"/>
          <w:szCs w:val="22"/>
          <w:lang w:eastAsia="es-ES_tradnl"/>
          <w14:ligatures w14:val="none"/>
        </w:rPr>
        <w:t xml:space="preserve"> garantizar que la organización interna y el crecimiento estructural de la ANCS se desarrollen desde principios de equidad, corresponsabilidad y transparencia, incorporando la perspectiva de género en la planificación de los equipos, los procesos de contratación y la asignación de funciones.</w:t>
      </w:r>
    </w:p>
    <w:p w14:paraId="051F6F70"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Medidas:</w:t>
      </w:r>
    </w:p>
    <w:p w14:paraId="2202E040" w14:textId="77777777" w:rsidR="00953551" w:rsidRDefault="00EC5AB7">
      <w:pPr>
        <w:numPr>
          <w:ilvl w:val="0"/>
          <w:numId w:val="5"/>
        </w:numPr>
        <w:spacing w:before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Diseñar un protocolo de selección y contratación con perspectiva de género</w:t>
      </w:r>
      <w:r>
        <w:rPr>
          <w:rFonts w:eastAsia="Times New Roman" w:cstheme="minorHAnsi"/>
          <w:kern w:val="0"/>
          <w:sz w:val="22"/>
          <w:szCs w:val="22"/>
          <w:lang w:eastAsia="es-ES_tradnl"/>
          <w14:ligatures w14:val="none"/>
        </w:rPr>
        <w:t>, que establezca criterios objetivos, paritarios y transparentes para futuras incorporaciones al equipo técnico o colaboraciones profesionales.</w:t>
      </w:r>
    </w:p>
    <w:p w14:paraId="6361B271" w14:textId="77777777" w:rsidR="00953551" w:rsidRDefault="00EC5AB7">
      <w:pPr>
        <w:numPr>
          <w:ilvl w:val="0"/>
          <w:numId w:val="5"/>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Establecer cláusulas de equidad en los contratos, convenios o acuerdos de colaboración</w:t>
      </w:r>
      <w:r>
        <w:rPr>
          <w:rFonts w:eastAsia="Times New Roman" w:cstheme="minorHAnsi"/>
          <w:kern w:val="0"/>
          <w:sz w:val="22"/>
          <w:szCs w:val="22"/>
          <w:lang w:eastAsia="es-ES_tradnl"/>
          <w14:ligatures w14:val="none"/>
        </w:rPr>
        <w:t>, asegurando condiciones justas, inclusivas y respetuosas para todas las personas que se vinculen a la entidad.</w:t>
      </w:r>
    </w:p>
    <w:p w14:paraId="360785EC" w14:textId="77777777" w:rsidR="00953551" w:rsidRDefault="00EC5AB7">
      <w:pPr>
        <w:numPr>
          <w:ilvl w:val="0"/>
          <w:numId w:val="5"/>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Incorporar el enfoque interseccional en los procesos de ampliación de equipo</w:t>
      </w:r>
      <w:r>
        <w:rPr>
          <w:rFonts w:eastAsia="Times New Roman" w:cstheme="minorHAnsi"/>
          <w:kern w:val="0"/>
          <w:sz w:val="22"/>
          <w:szCs w:val="22"/>
          <w:lang w:eastAsia="es-ES_tradnl"/>
          <w14:ligatures w14:val="none"/>
        </w:rPr>
        <w:t>, fomentando la participación de personas diversas por género, edad, origen, orientación sexual, identidad o expresión de género, situación de discapacidad o contexto territorial.</w:t>
      </w:r>
    </w:p>
    <w:p w14:paraId="59A985A6" w14:textId="77777777" w:rsidR="00953551" w:rsidRDefault="00EC5AB7">
      <w:pPr>
        <w:numPr>
          <w:ilvl w:val="0"/>
          <w:numId w:val="5"/>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Definir criterios claros de reparto de funciones y cargas de trabajo</w:t>
      </w:r>
      <w:r>
        <w:rPr>
          <w:rFonts w:eastAsia="Times New Roman" w:cstheme="minorHAnsi"/>
          <w:kern w:val="0"/>
          <w:sz w:val="22"/>
          <w:szCs w:val="22"/>
          <w:lang w:eastAsia="es-ES_tradnl"/>
          <w14:ligatures w14:val="none"/>
        </w:rPr>
        <w:t>, que incluyan tanto las tareas técnicas como las organizativas y relacionales, con especial atención a la redistribución de aquellas tareas habitualmente invisibilizadas (acompañamiento, coordinación, cuidado del equipo).</w:t>
      </w:r>
    </w:p>
    <w:p w14:paraId="5779261E" w14:textId="77777777" w:rsidR="00953551" w:rsidRDefault="00EC5AB7">
      <w:pPr>
        <w:numPr>
          <w:ilvl w:val="0"/>
          <w:numId w:val="5"/>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Formalizar las condiciones laborales con perspectiva de cuidados</w:t>
      </w:r>
      <w:r>
        <w:rPr>
          <w:rFonts w:eastAsia="Times New Roman" w:cstheme="minorHAnsi"/>
          <w:kern w:val="0"/>
          <w:sz w:val="22"/>
          <w:szCs w:val="22"/>
          <w:lang w:eastAsia="es-ES_tradnl"/>
          <w14:ligatures w14:val="none"/>
        </w:rPr>
        <w:t>, contemplando la conciliación, la flexibilidad horaria y el respeto por los tiempos personales como ejes de sostenibilidad organizativa.</w:t>
      </w:r>
    </w:p>
    <w:p w14:paraId="5DB82D8E" w14:textId="77777777" w:rsidR="00953551" w:rsidRDefault="00EC5AB7">
      <w:pPr>
        <w:numPr>
          <w:ilvl w:val="0"/>
          <w:numId w:val="5"/>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Establecer mecanismos de revisión de los procesos internos de gestión</w:t>
      </w:r>
      <w:r>
        <w:rPr>
          <w:rFonts w:eastAsia="Times New Roman" w:cstheme="minorHAnsi"/>
          <w:kern w:val="0"/>
          <w:sz w:val="22"/>
          <w:szCs w:val="22"/>
          <w:lang w:eastAsia="es-ES_tradnl"/>
          <w14:ligatures w14:val="none"/>
        </w:rPr>
        <w:t>, con especial atención a posibles sesgos o prácticas que puedan generar desigualdad, sobrecarga o desequilibrios no intencionados.</w:t>
      </w:r>
    </w:p>
    <w:p w14:paraId="7DB8868F" w14:textId="77777777" w:rsidR="00953551" w:rsidRDefault="00EC5AB7">
      <w:pPr>
        <w:numPr>
          <w:ilvl w:val="0"/>
          <w:numId w:val="5"/>
        </w:numPr>
        <w:spacing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Crear un archivo interno con modelos de contratos, convocatorias y términos de referencia inclusivos</w:t>
      </w:r>
      <w:r>
        <w:rPr>
          <w:rFonts w:eastAsia="Times New Roman" w:cstheme="minorHAnsi"/>
          <w:kern w:val="0"/>
          <w:sz w:val="22"/>
          <w:szCs w:val="22"/>
          <w:lang w:eastAsia="es-ES_tradnl"/>
          <w14:ligatures w14:val="none"/>
        </w:rPr>
        <w:t>, que sirva como base para futuras contrataciones y relaciones profesionales, asegurando coherencia institucional.</w:t>
      </w:r>
    </w:p>
    <w:p w14:paraId="2B0F2452"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u w:val="single"/>
          <w:lang w:eastAsia="es-ES_tradnl"/>
          <w14:ligatures w14:val="none"/>
        </w:rPr>
        <w:t>EJE 3. CONCILIACIÓN, CORRESPONSABILIDAD Y BIENESTAR ORGANIZATIVO</w:t>
      </w:r>
    </w:p>
    <w:p w14:paraId="7EF127BD"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Objetivo general:</w:t>
      </w:r>
      <w:r>
        <w:rPr>
          <w:rFonts w:eastAsia="Times New Roman" w:cstheme="minorHAnsi"/>
          <w:kern w:val="0"/>
          <w:sz w:val="22"/>
          <w:szCs w:val="22"/>
          <w:lang w:eastAsia="es-ES_tradnl"/>
          <w14:ligatures w14:val="none"/>
        </w:rPr>
        <w:t xml:space="preserve"> fomentar una cultura organizativa basada en los cuidados, el respeto por los tiempos personales y la corresponsabilidad, garantizando que el bienestar de las personas forme parte de la estructura operativa de la ANCS y se traduzca en prácticas concretas, accesibles y sostenibles.</w:t>
      </w:r>
    </w:p>
    <w:p w14:paraId="048E8895"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Medidas:</w:t>
      </w:r>
    </w:p>
    <w:p w14:paraId="6B1A669C" w14:textId="77777777" w:rsidR="00953551" w:rsidRDefault="00EC5AB7">
      <w:pPr>
        <w:numPr>
          <w:ilvl w:val="0"/>
          <w:numId w:val="6"/>
        </w:numPr>
        <w:spacing w:before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Formalizar un protocolo de conciliación y bienestar organizativo</w:t>
      </w:r>
      <w:r>
        <w:rPr>
          <w:rFonts w:eastAsia="Times New Roman" w:cstheme="minorHAnsi"/>
          <w:kern w:val="0"/>
          <w:sz w:val="22"/>
          <w:szCs w:val="22"/>
          <w:lang w:eastAsia="es-ES_tradnl"/>
          <w14:ligatures w14:val="none"/>
        </w:rPr>
        <w:t>, que establezca principios, prácticas y recomendaciones para promover un entorno saludable, flexible y atento a las necesidades de cada etapa vital.</w:t>
      </w:r>
    </w:p>
    <w:p w14:paraId="6EDF6E7F" w14:textId="77777777" w:rsidR="00953551" w:rsidRDefault="00EC5AB7">
      <w:pPr>
        <w:numPr>
          <w:ilvl w:val="0"/>
          <w:numId w:val="6"/>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lastRenderedPageBreak/>
        <w:t>Garantizar el derecho a la desconexión digital fuera del horario de trabajo acordado</w:t>
      </w:r>
      <w:r>
        <w:rPr>
          <w:rFonts w:eastAsia="Times New Roman" w:cstheme="minorHAnsi"/>
          <w:kern w:val="0"/>
          <w:sz w:val="22"/>
          <w:szCs w:val="22"/>
          <w:lang w:eastAsia="es-ES_tradnl"/>
          <w14:ligatures w14:val="none"/>
        </w:rPr>
        <w:t>, especialmente en contextos de trabajo híbrido, colaboraciones a distancia o picos de actividad asociados a proyectos.</w:t>
      </w:r>
    </w:p>
    <w:p w14:paraId="0C9EF9D9" w14:textId="77777777" w:rsidR="00953551" w:rsidRDefault="00EC5AB7">
      <w:pPr>
        <w:numPr>
          <w:ilvl w:val="0"/>
          <w:numId w:val="6"/>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Incorporar la perspectiva de cuidados en la planificación interna</w:t>
      </w:r>
      <w:r>
        <w:rPr>
          <w:rFonts w:eastAsia="Times New Roman" w:cstheme="minorHAnsi"/>
          <w:kern w:val="0"/>
          <w:sz w:val="22"/>
          <w:szCs w:val="22"/>
          <w:lang w:eastAsia="es-ES_tradnl"/>
          <w14:ligatures w14:val="none"/>
        </w:rPr>
        <w:t>, evitando la sobrecarga, distribuyendo de forma equilibrada las tareas más intensivas y estableciendo pausas o tiempos de recuperación tras etapas de alta exigencia.</w:t>
      </w:r>
    </w:p>
    <w:p w14:paraId="49E3A91D" w14:textId="77777777" w:rsidR="00953551" w:rsidRDefault="00EC5AB7">
      <w:pPr>
        <w:numPr>
          <w:ilvl w:val="0"/>
          <w:numId w:val="6"/>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Aplicar criterios de flexibilidad horaria adaptados a las necesidades de conciliación</w:t>
      </w:r>
      <w:r>
        <w:rPr>
          <w:rFonts w:eastAsia="Times New Roman" w:cstheme="minorHAnsi"/>
          <w:kern w:val="0"/>
          <w:sz w:val="22"/>
          <w:szCs w:val="22"/>
          <w:lang w:eastAsia="es-ES_tradnl"/>
          <w14:ligatures w14:val="none"/>
        </w:rPr>
        <w:t>, especialmente en situaciones de crianza, cuidados familiares, estudios o contextos de salud física o mental.</w:t>
      </w:r>
    </w:p>
    <w:p w14:paraId="3DDB889D" w14:textId="77777777" w:rsidR="00953551" w:rsidRDefault="00EC5AB7">
      <w:pPr>
        <w:numPr>
          <w:ilvl w:val="0"/>
          <w:numId w:val="6"/>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Promover una cultura institucional sensible al bienestar emocional</w:t>
      </w:r>
      <w:r>
        <w:rPr>
          <w:rFonts w:eastAsia="Times New Roman" w:cstheme="minorHAnsi"/>
          <w:kern w:val="0"/>
          <w:sz w:val="22"/>
          <w:szCs w:val="22"/>
          <w:lang w:eastAsia="es-ES_tradnl"/>
          <w14:ligatures w14:val="none"/>
        </w:rPr>
        <w:t>, ofreciendo espacios de escucha, acompañamiento informal y circuitos internos para abordar situaciones de malestar, conflicto o sobrecarga.</w:t>
      </w:r>
    </w:p>
    <w:p w14:paraId="2A14C907" w14:textId="77777777" w:rsidR="00953551" w:rsidRDefault="00EC5AB7">
      <w:pPr>
        <w:numPr>
          <w:ilvl w:val="0"/>
          <w:numId w:val="6"/>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Reconocer como parte del trabajo las tareas relacionales que sostienen el ambiente interno</w:t>
      </w:r>
      <w:r>
        <w:rPr>
          <w:rFonts w:eastAsia="Times New Roman" w:cstheme="minorHAnsi"/>
          <w:kern w:val="0"/>
          <w:sz w:val="22"/>
          <w:szCs w:val="22"/>
          <w:lang w:eastAsia="es-ES_tradnl"/>
          <w14:ligatures w14:val="none"/>
        </w:rPr>
        <w:t>, incluyendo el acompañamiento de nuevas incorporaciones, la dinamización de equipos o el seguimiento emocional entre compañeras y compañeros.</w:t>
      </w:r>
    </w:p>
    <w:p w14:paraId="7A70CAC9" w14:textId="77777777" w:rsidR="00953551" w:rsidRDefault="00EC5AB7">
      <w:pPr>
        <w:numPr>
          <w:ilvl w:val="0"/>
          <w:numId w:val="6"/>
        </w:numPr>
        <w:spacing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Evaluar periódicamente el clima organizativo</w:t>
      </w:r>
      <w:r>
        <w:rPr>
          <w:rFonts w:eastAsia="Times New Roman" w:cstheme="minorHAnsi"/>
          <w:kern w:val="0"/>
          <w:sz w:val="22"/>
          <w:szCs w:val="22"/>
          <w:lang w:eastAsia="es-ES_tradnl"/>
          <w14:ligatures w14:val="none"/>
        </w:rPr>
        <w:t>, incorporando indicadores cualitativos sobre percepción de bienestar, distribución de tiempos y nivel de corresponsabilidad interna, con el compromiso de introducir mejoras continuas.</w:t>
      </w:r>
    </w:p>
    <w:p w14:paraId="54207887"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u w:val="single"/>
          <w:lang w:eastAsia="es-ES_tradnl"/>
          <w14:ligatures w14:val="none"/>
        </w:rPr>
        <w:t>EJE 4. LENGUAJE, COMUNICACIÓN E IMAGEN INSTITUCIONAL</w:t>
      </w:r>
    </w:p>
    <w:p w14:paraId="7CBCC874"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Objetivo general:</w:t>
      </w:r>
      <w:r>
        <w:rPr>
          <w:rFonts w:eastAsia="Times New Roman" w:cstheme="minorHAnsi"/>
          <w:kern w:val="0"/>
          <w:sz w:val="22"/>
          <w:szCs w:val="22"/>
          <w:lang w:eastAsia="es-ES_tradnl"/>
          <w14:ligatures w14:val="none"/>
        </w:rPr>
        <w:t xml:space="preserve"> consolidar una comunicación institucional inclusiva, plural y cuidadosa, que proyecte los valores de la ANCS y contribuya a transformar los imaginarios del sector cultural, reforzando la coherencia entre el discurso público y las prácticas internas de igualdad.</w:t>
      </w:r>
    </w:p>
    <w:p w14:paraId="7162FC2E"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Medidas:</w:t>
      </w:r>
    </w:p>
    <w:p w14:paraId="7D715C3B" w14:textId="0ECE12BB" w:rsidR="00953551" w:rsidRPr="00E120A0" w:rsidRDefault="00EC5AB7" w:rsidP="00EC5AB7">
      <w:pPr>
        <w:numPr>
          <w:ilvl w:val="0"/>
          <w:numId w:val="7"/>
        </w:numPr>
        <w:spacing w:beforeAutospacing="1"/>
        <w:jc w:val="both"/>
        <w:rPr>
          <w:rFonts w:eastAsia="Times New Roman" w:cstheme="minorHAnsi"/>
          <w:kern w:val="0"/>
          <w:sz w:val="22"/>
          <w:szCs w:val="22"/>
          <w:lang w:eastAsia="es-ES_tradnl"/>
          <w14:ligatures w14:val="none"/>
        </w:rPr>
      </w:pPr>
      <w:r w:rsidRPr="00E120A0">
        <w:rPr>
          <w:rFonts w:eastAsia="Times New Roman" w:cstheme="minorHAnsi"/>
          <w:b/>
          <w:bCs/>
          <w:kern w:val="0"/>
          <w:sz w:val="22"/>
          <w:szCs w:val="22"/>
          <w:lang w:eastAsia="es-ES_tradnl"/>
          <w14:ligatures w14:val="none"/>
        </w:rPr>
        <w:t>Diseñar un manual de comunicación inclusiva y representación institucional</w:t>
      </w:r>
      <w:r w:rsidRPr="00E120A0">
        <w:rPr>
          <w:rFonts w:eastAsia="Times New Roman" w:cstheme="minorHAnsi"/>
          <w:kern w:val="0"/>
          <w:sz w:val="22"/>
          <w:szCs w:val="22"/>
          <w:lang w:eastAsia="es-ES_tradnl"/>
          <w14:ligatures w14:val="none"/>
        </w:rPr>
        <w:t>, que oriente el uso de lenguaje verbal, visual y simbólico desde una perspectiva de género, interseccional y territorialmente sensible.</w:t>
      </w:r>
      <w:r w:rsidRPr="00E120A0">
        <w:t xml:space="preserve"> </w:t>
      </w:r>
      <w:r w:rsidRPr="00E120A0">
        <w:rPr>
          <w:rFonts w:eastAsia="Times New Roman" w:cstheme="minorHAnsi"/>
          <w:kern w:val="0"/>
          <w:sz w:val="22"/>
          <w:szCs w:val="22"/>
          <w:lang w:eastAsia="es-ES_tradnl"/>
          <w14:ligatures w14:val="none"/>
        </w:rPr>
        <w:t>Involucrar a l</w:t>
      </w:r>
      <w:r w:rsidR="00E120A0" w:rsidRPr="00E120A0">
        <w:rPr>
          <w:rFonts w:eastAsia="Times New Roman" w:cstheme="minorHAnsi"/>
          <w:kern w:val="0"/>
          <w:sz w:val="22"/>
          <w:szCs w:val="22"/>
          <w:lang w:eastAsia="es-ES_tradnl"/>
          <w14:ligatures w14:val="none"/>
        </w:rPr>
        <w:t xml:space="preserve">as personas </w:t>
      </w:r>
      <w:r w:rsidRPr="00E120A0">
        <w:rPr>
          <w:rFonts w:eastAsia="Times New Roman" w:cstheme="minorHAnsi"/>
          <w:kern w:val="0"/>
          <w:sz w:val="22"/>
          <w:szCs w:val="22"/>
          <w:lang w:eastAsia="es-ES_tradnl"/>
          <w14:ligatures w14:val="none"/>
        </w:rPr>
        <w:t>emplead</w:t>
      </w:r>
      <w:r w:rsidR="00E120A0" w:rsidRPr="00E120A0">
        <w:rPr>
          <w:rFonts w:eastAsia="Times New Roman" w:cstheme="minorHAnsi"/>
          <w:kern w:val="0"/>
          <w:sz w:val="22"/>
          <w:szCs w:val="22"/>
          <w:lang w:eastAsia="es-ES_tradnl"/>
          <w14:ligatures w14:val="none"/>
        </w:rPr>
        <w:t>a</w:t>
      </w:r>
      <w:r w:rsidRPr="00E120A0">
        <w:rPr>
          <w:rFonts w:eastAsia="Times New Roman" w:cstheme="minorHAnsi"/>
          <w:kern w:val="0"/>
          <w:sz w:val="22"/>
          <w:szCs w:val="22"/>
          <w:lang w:eastAsia="es-ES_tradnl"/>
          <w14:ligatures w14:val="none"/>
        </w:rPr>
        <w:t>s en el proceso de redacción puede aumentar su sentido de propiedad y compromiso con los principios establecidos. Permitir la retroalimentación y revisión del borrador para asegurar que refleje adecuadamente las preocupaciones y necesidades de todos en la organización.</w:t>
      </w:r>
    </w:p>
    <w:p w14:paraId="00EC3674" w14:textId="77777777" w:rsidR="00953551" w:rsidRDefault="00EC5AB7">
      <w:pPr>
        <w:numPr>
          <w:ilvl w:val="0"/>
          <w:numId w:val="7"/>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Aplicar criterios de paridad y diversidad en la selección de portavoces, ponentes y personas participantes en las actividades públicas organizadas o coorganizadas por la ANCS</w:t>
      </w:r>
      <w:r>
        <w:rPr>
          <w:rFonts w:eastAsia="Times New Roman" w:cstheme="minorHAnsi"/>
          <w:kern w:val="0"/>
          <w:sz w:val="22"/>
          <w:szCs w:val="22"/>
          <w:lang w:eastAsia="es-ES_tradnl"/>
          <w14:ligatures w14:val="none"/>
        </w:rPr>
        <w:t>, garantizando la presencia equilibrada de mujeres y otros perfiles tradicionalmente infrarrepresentados.</w:t>
      </w:r>
    </w:p>
    <w:p w14:paraId="00F1ACBA" w14:textId="77777777" w:rsidR="00953551" w:rsidRDefault="00EC5AB7">
      <w:pPr>
        <w:numPr>
          <w:ilvl w:val="0"/>
          <w:numId w:val="7"/>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Revisar los materiales institucionales (web, redes, informes, dosieres, campañas) para asegurar que reflejen una imagen plural, no estereotipada y representativa del conjunto del ecosistema cultural</w:t>
      </w:r>
      <w:r>
        <w:rPr>
          <w:rFonts w:eastAsia="Times New Roman" w:cstheme="minorHAnsi"/>
          <w:kern w:val="0"/>
          <w:sz w:val="22"/>
          <w:szCs w:val="22"/>
          <w:lang w:eastAsia="es-ES_tradnl"/>
          <w14:ligatures w14:val="none"/>
        </w:rPr>
        <w:t>, incorporando referencias que visibilicen trayectorias diversas.</w:t>
      </w:r>
    </w:p>
    <w:p w14:paraId="527C11F8" w14:textId="77777777" w:rsidR="00953551" w:rsidRDefault="00EC5AB7">
      <w:pPr>
        <w:numPr>
          <w:ilvl w:val="0"/>
          <w:numId w:val="7"/>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Establecer criterios de igualdad en la contratación de servicios de comunicación, diseño gráfico, producción audiovisual o marketing digital</w:t>
      </w:r>
      <w:r>
        <w:rPr>
          <w:rFonts w:eastAsia="Times New Roman" w:cstheme="minorHAnsi"/>
          <w:kern w:val="0"/>
          <w:sz w:val="22"/>
          <w:szCs w:val="22"/>
          <w:lang w:eastAsia="es-ES_tradnl"/>
          <w14:ligatures w14:val="none"/>
        </w:rPr>
        <w:t>, priorizando proveedores que trabajen desde principios éticos y con compromiso social.</w:t>
      </w:r>
    </w:p>
    <w:p w14:paraId="7CCA377C" w14:textId="77777777" w:rsidR="00953551" w:rsidRDefault="00EC5AB7">
      <w:pPr>
        <w:numPr>
          <w:ilvl w:val="0"/>
          <w:numId w:val="7"/>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Incorporar buenas prácticas comunicativas en convocatorias públicas, presentaciones institucionales y actividades de formación</w:t>
      </w:r>
      <w:r>
        <w:rPr>
          <w:rFonts w:eastAsia="Times New Roman" w:cstheme="minorHAnsi"/>
          <w:kern w:val="0"/>
          <w:sz w:val="22"/>
          <w:szCs w:val="22"/>
          <w:lang w:eastAsia="es-ES_tradnl"/>
          <w14:ligatures w14:val="none"/>
        </w:rPr>
        <w:t>, promoviendo narrativas que cuestionen estereotipos y pongan en valor los aportes de mujeres, colectivos LGTBIQ+, personas racializadas o agentes de entornos rurales e insulares.</w:t>
      </w:r>
    </w:p>
    <w:p w14:paraId="74BF8036" w14:textId="77777777" w:rsidR="00953551" w:rsidRDefault="00EC5AB7">
      <w:pPr>
        <w:numPr>
          <w:ilvl w:val="0"/>
          <w:numId w:val="7"/>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Activar un sistema de revisión y mejora continua de los mensajes públicos</w:t>
      </w:r>
      <w:r>
        <w:rPr>
          <w:rFonts w:eastAsia="Times New Roman" w:cstheme="minorHAnsi"/>
          <w:kern w:val="0"/>
          <w:sz w:val="22"/>
          <w:szCs w:val="22"/>
          <w:lang w:eastAsia="es-ES_tradnl"/>
          <w14:ligatures w14:val="none"/>
        </w:rPr>
        <w:t xml:space="preserve">, con participación del equipo técnico, la junta directiva y colaboradores/as de confianza, para </w:t>
      </w:r>
      <w:r>
        <w:rPr>
          <w:rFonts w:eastAsia="Times New Roman" w:cstheme="minorHAnsi"/>
          <w:kern w:val="0"/>
          <w:sz w:val="22"/>
          <w:szCs w:val="22"/>
          <w:lang w:eastAsia="es-ES_tradnl"/>
          <w14:ligatures w14:val="none"/>
        </w:rPr>
        <w:lastRenderedPageBreak/>
        <w:t>garantizar que la comunicación refleje con coherencia los principios de Cultura Sostenible que impulsa la ANCS.</w:t>
      </w:r>
    </w:p>
    <w:p w14:paraId="71A694AB" w14:textId="77777777" w:rsidR="00953551" w:rsidRDefault="00EC5AB7">
      <w:pPr>
        <w:numPr>
          <w:ilvl w:val="0"/>
          <w:numId w:val="7"/>
        </w:numPr>
        <w:spacing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Generar contenidos que contribuyan a posicionar la igualdad como eje estratégico en el sector cultural</w:t>
      </w:r>
      <w:r>
        <w:rPr>
          <w:rFonts w:eastAsia="Times New Roman" w:cstheme="minorHAnsi"/>
          <w:kern w:val="0"/>
          <w:sz w:val="22"/>
          <w:szCs w:val="22"/>
          <w:lang w:eastAsia="es-ES_tradnl"/>
          <w14:ligatures w14:val="none"/>
        </w:rPr>
        <w:t>, incorporando la perspectiva de género en artículos, ponencias, materiales formativos y publicaciones institucionales.</w:t>
      </w:r>
    </w:p>
    <w:p w14:paraId="12E463F3"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u w:val="single"/>
          <w:lang w:eastAsia="es-ES_tradnl"/>
          <w14:ligatures w14:val="none"/>
        </w:rPr>
        <w:t>EJE 5. PREVENCIÓN DE VIOLENCIAS Y CONSTRUCCIÓN DE ESPACIOS SEGUROS</w:t>
      </w:r>
    </w:p>
    <w:p w14:paraId="5EDB23BD"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Objetivo general:</w:t>
      </w:r>
      <w:r>
        <w:rPr>
          <w:rFonts w:eastAsia="Times New Roman" w:cstheme="minorHAnsi"/>
          <w:kern w:val="0"/>
          <w:sz w:val="22"/>
          <w:szCs w:val="22"/>
          <w:lang w:eastAsia="es-ES_tradnl"/>
          <w14:ligatures w14:val="none"/>
        </w:rPr>
        <w:t xml:space="preserve"> establecer un marco institucional de prevención, detección y actuación ante cualquier forma de violencia por razón de género, identidad u orientación sexual, garantizando espacios de trabajo, relación y creación cultural seguros, cuidados y libres de discriminación.</w:t>
      </w:r>
    </w:p>
    <w:p w14:paraId="400A69D0" w14:textId="0AAB9888" w:rsidR="005D5A6C" w:rsidRPr="005D5A6C" w:rsidRDefault="00EC5AB7" w:rsidP="005D5A6C">
      <w:pPr>
        <w:spacing w:beforeAutospacing="1" w:afterAutospacing="1"/>
        <w:jc w:val="both"/>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Medidas:</w:t>
      </w:r>
      <w:r w:rsidR="005D5A6C" w:rsidRPr="005D5A6C">
        <w:t xml:space="preserve"> </w:t>
      </w:r>
      <w:r w:rsidR="00E120A0">
        <w:rPr>
          <w:rFonts w:eastAsia="Times New Roman" w:cstheme="minorHAnsi"/>
          <w:b/>
          <w:bCs/>
          <w:kern w:val="0"/>
          <w:sz w:val="22"/>
          <w:szCs w:val="22"/>
          <w:lang w:eastAsia="es-ES_tradnl"/>
          <w14:ligatures w14:val="none"/>
        </w:rPr>
        <w:t>p</w:t>
      </w:r>
      <w:r w:rsidR="005D5A6C" w:rsidRPr="005D5A6C">
        <w:rPr>
          <w:rFonts w:eastAsia="Times New Roman" w:cstheme="minorHAnsi"/>
          <w:b/>
          <w:bCs/>
          <w:kern w:val="0"/>
          <w:sz w:val="22"/>
          <w:szCs w:val="22"/>
          <w:lang w:eastAsia="es-ES_tradnl"/>
          <w14:ligatures w14:val="none"/>
        </w:rPr>
        <w:t xml:space="preserve">rocedimientos y </w:t>
      </w:r>
      <w:r w:rsidR="00E120A0">
        <w:rPr>
          <w:rFonts w:eastAsia="Times New Roman" w:cstheme="minorHAnsi"/>
          <w:b/>
          <w:bCs/>
          <w:kern w:val="0"/>
          <w:sz w:val="22"/>
          <w:szCs w:val="22"/>
          <w:lang w:eastAsia="es-ES_tradnl"/>
          <w14:ligatures w14:val="none"/>
        </w:rPr>
        <w:t>r</w:t>
      </w:r>
      <w:r w:rsidR="005D5A6C" w:rsidRPr="005D5A6C">
        <w:rPr>
          <w:rFonts w:eastAsia="Times New Roman" w:cstheme="minorHAnsi"/>
          <w:b/>
          <w:bCs/>
          <w:kern w:val="0"/>
          <w:sz w:val="22"/>
          <w:szCs w:val="22"/>
          <w:lang w:eastAsia="es-ES_tradnl"/>
          <w14:ligatures w14:val="none"/>
        </w:rPr>
        <w:t>ecursos:</w:t>
      </w:r>
    </w:p>
    <w:p w14:paraId="762C0F8A" w14:textId="740758CB" w:rsidR="00953551" w:rsidRPr="00E120A0" w:rsidRDefault="005D5A6C" w:rsidP="005D5A6C">
      <w:pPr>
        <w:pStyle w:val="Prrafodelista"/>
        <w:numPr>
          <w:ilvl w:val="0"/>
          <w:numId w:val="8"/>
        </w:numPr>
        <w:spacing w:beforeAutospacing="1" w:afterAutospacing="1"/>
        <w:jc w:val="both"/>
        <w:rPr>
          <w:rFonts w:eastAsia="Times New Roman" w:cstheme="minorHAnsi"/>
          <w:kern w:val="0"/>
          <w:sz w:val="22"/>
          <w:szCs w:val="22"/>
          <w:lang w:eastAsia="es-ES_tradnl"/>
          <w14:ligatures w14:val="none"/>
        </w:rPr>
      </w:pPr>
      <w:r w:rsidRPr="00E120A0">
        <w:rPr>
          <w:rFonts w:eastAsia="Times New Roman" w:cstheme="minorHAnsi"/>
          <w:b/>
          <w:bCs/>
          <w:kern w:val="0"/>
          <w:sz w:val="22"/>
          <w:szCs w:val="22"/>
          <w:lang w:eastAsia="es-ES_tradnl"/>
          <w14:ligatures w14:val="none"/>
        </w:rPr>
        <w:t>Aprobar un protocolo para la prevención y actuación ante situaciones de violencia sexual, por razón de sexo o identidad de género</w:t>
      </w:r>
      <w:r w:rsidRPr="00E120A0">
        <w:rPr>
          <w:rFonts w:eastAsia="Times New Roman" w:cstheme="minorHAnsi"/>
          <w:kern w:val="0"/>
          <w:sz w:val="22"/>
          <w:szCs w:val="22"/>
          <w:lang w:eastAsia="es-ES_tradnl"/>
          <w14:ligatures w14:val="none"/>
        </w:rPr>
        <w:t xml:space="preserve">, que contemple medidas preventivas, canales seguros de comunicación </w:t>
      </w:r>
      <w:r w:rsidRPr="00E120A0">
        <w:rPr>
          <w:rFonts w:eastAsia="Times New Roman" w:cstheme="minorHAnsi"/>
          <w:b/>
          <w:bCs/>
          <w:kern w:val="0"/>
          <w:sz w:val="22"/>
          <w:szCs w:val="22"/>
          <w:lang w:eastAsia="es-ES_tradnl"/>
          <w14:ligatures w14:val="none"/>
        </w:rPr>
        <w:t xml:space="preserve">incluyendo información sobre cómo y dónde reportar incidentes de acoso laboral y sexual </w:t>
      </w:r>
      <w:r w:rsidR="00EC5AB7" w:rsidRPr="00E120A0">
        <w:rPr>
          <w:rFonts w:eastAsia="Times New Roman" w:cstheme="minorHAnsi"/>
          <w:kern w:val="0"/>
          <w:sz w:val="22"/>
          <w:szCs w:val="22"/>
          <w:lang w:eastAsia="es-ES_tradnl"/>
          <w14:ligatures w14:val="none"/>
        </w:rPr>
        <w:t>y procedimientos de actuación claros, confidenciales y accesibles.</w:t>
      </w:r>
    </w:p>
    <w:p w14:paraId="06E3304F" w14:textId="2EDC8C83" w:rsidR="00EC5AB7" w:rsidRPr="00E120A0" w:rsidRDefault="00EC5AB7" w:rsidP="005D5A6C">
      <w:pPr>
        <w:pStyle w:val="Prrafodelista"/>
        <w:numPr>
          <w:ilvl w:val="0"/>
          <w:numId w:val="8"/>
        </w:numPr>
        <w:spacing w:beforeAutospacing="1" w:afterAutospacing="1"/>
        <w:jc w:val="both"/>
        <w:rPr>
          <w:rFonts w:eastAsia="Times New Roman" w:cstheme="minorHAnsi"/>
          <w:kern w:val="0"/>
          <w:sz w:val="22"/>
          <w:szCs w:val="22"/>
          <w:lang w:eastAsia="es-ES_tradnl"/>
          <w14:ligatures w14:val="none"/>
        </w:rPr>
      </w:pPr>
      <w:r w:rsidRPr="00E120A0">
        <w:rPr>
          <w:rFonts w:eastAsia="Times New Roman" w:cstheme="minorHAnsi"/>
          <w:b/>
          <w:bCs/>
          <w:kern w:val="0"/>
          <w:sz w:val="22"/>
          <w:szCs w:val="22"/>
          <w:lang w:eastAsia="es-ES_tradnl"/>
          <w14:ligatures w14:val="none"/>
        </w:rPr>
        <w:t>Proporcionar una guía clara</w:t>
      </w:r>
      <w:r w:rsidRPr="00E120A0">
        <w:rPr>
          <w:rFonts w:eastAsia="Times New Roman" w:cstheme="minorHAnsi"/>
          <w:kern w:val="0"/>
          <w:sz w:val="22"/>
          <w:szCs w:val="22"/>
          <w:lang w:eastAsia="es-ES_tradnl"/>
          <w14:ligatures w14:val="none"/>
        </w:rPr>
        <w:t xml:space="preserve"> sobre cómo reportar un incidente, incluyendo a quién dirigirse y qué información proporcionar.</w:t>
      </w:r>
    </w:p>
    <w:p w14:paraId="135D13ED" w14:textId="77777777" w:rsidR="00953551" w:rsidRDefault="00EC5AB7">
      <w:pPr>
        <w:numPr>
          <w:ilvl w:val="0"/>
          <w:numId w:val="8"/>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Nombrar una persona de referencia para la aplicación del protocolo</w:t>
      </w:r>
      <w:r>
        <w:rPr>
          <w:rFonts w:eastAsia="Times New Roman" w:cstheme="minorHAnsi"/>
          <w:kern w:val="0"/>
          <w:sz w:val="22"/>
          <w:szCs w:val="22"/>
          <w:lang w:eastAsia="es-ES_tradnl"/>
          <w14:ligatures w14:val="none"/>
        </w:rPr>
        <w:t>, con funciones de acompañamiento, escucha activa y coordinación de las actuaciones contempladas, y con formación específica en igualdad y prevención de violencias.</w:t>
      </w:r>
    </w:p>
    <w:p w14:paraId="74D2290F" w14:textId="77777777" w:rsidR="00953551" w:rsidRDefault="00EC5AB7">
      <w:pPr>
        <w:numPr>
          <w:ilvl w:val="0"/>
          <w:numId w:val="8"/>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Incorporar cláusulas de compromiso con entornos seguros en todos los convenios, contratos o colaboraciones externas</w:t>
      </w:r>
      <w:r>
        <w:rPr>
          <w:rFonts w:eastAsia="Times New Roman" w:cstheme="minorHAnsi"/>
          <w:kern w:val="0"/>
          <w:sz w:val="22"/>
          <w:szCs w:val="22"/>
          <w:lang w:eastAsia="es-ES_tradnl"/>
          <w14:ligatures w14:val="none"/>
        </w:rPr>
        <w:t>, tanto en contextos laborales como en actividades públicas o procesos de creación y mediación cultural.</w:t>
      </w:r>
    </w:p>
    <w:p w14:paraId="3D7E2CF8" w14:textId="77777777" w:rsidR="00953551" w:rsidRDefault="00EC5AB7">
      <w:pPr>
        <w:numPr>
          <w:ilvl w:val="0"/>
          <w:numId w:val="8"/>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Desarrollar formaciones internas en prevención de violencias y construcción de espacios seguros</w:t>
      </w:r>
      <w:r>
        <w:rPr>
          <w:rFonts w:eastAsia="Times New Roman" w:cstheme="minorHAnsi"/>
          <w:kern w:val="0"/>
          <w:sz w:val="22"/>
          <w:szCs w:val="22"/>
          <w:lang w:eastAsia="es-ES_tradnl"/>
          <w14:ligatures w14:val="none"/>
        </w:rPr>
        <w:t>, dirigidas al equipo técnico, la junta directiva y las personas colaboradoras estables de la ANCS, con especial atención a los factores de riesgo asociados a dinámicas culturales, institucionales o relacionales.</w:t>
      </w:r>
    </w:p>
    <w:p w14:paraId="2C8FFE23" w14:textId="77777777" w:rsidR="00953551" w:rsidRDefault="00EC5AB7">
      <w:pPr>
        <w:numPr>
          <w:ilvl w:val="0"/>
          <w:numId w:val="8"/>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Revisar de forma periódica las dinámicas internas y externas de la entidad</w:t>
      </w:r>
      <w:r>
        <w:rPr>
          <w:rFonts w:eastAsia="Times New Roman" w:cstheme="minorHAnsi"/>
          <w:kern w:val="0"/>
          <w:sz w:val="22"/>
          <w:szCs w:val="22"/>
          <w:lang w:eastAsia="es-ES_tradnl"/>
          <w14:ligatures w14:val="none"/>
        </w:rPr>
        <w:t>, desde una mirada crítica que permita detectar prácticas normalizadas que puedan generar exclusión, incomodidad o situaciones de vulnerabilidad para alguna persona.</w:t>
      </w:r>
    </w:p>
    <w:p w14:paraId="2B15489A" w14:textId="77777777" w:rsidR="00953551" w:rsidRDefault="00EC5AB7">
      <w:pPr>
        <w:numPr>
          <w:ilvl w:val="0"/>
          <w:numId w:val="8"/>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Cuidar especialmente la accesibilidad, seguridad y bienestar de las personas que participan en actividades impulsadas por la ANCS</w:t>
      </w:r>
      <w:r>
        <w:rPr>
          <w:rFonts w:eastAsia="Times New Roman" w:cstheme="minorHAnsi"/>
          <w:kern w:val="0"/>
          <w:sz w:val="22"/>
          <w:szCs w:val="22"/>
          <w:lang w:eastAsia="es-ES_tradnl"/>
          <w14:ligatures w14:val="none"/>
        </w:rPr>
        <w:t>, asegurando condiciones de igualdad en los espacios físicos, virtuales y simbólicos donde se desarrollan.</w:t>
      </w:r>
    </w:p>
    <w:p w14:paraId="6A8F0526" w14:textId="77777777" w:rsidR="00953551" w:rsidRDefault="00EC5AB7">
      <w:pPr>
        <w:numPr>
          <w:ilvl w:val="0"/>
          <w:numId w:val="8"/>
        </w:numPr>
        <w:spacing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Generar una cultura organizativa que fomente el respeto, la confianza y la corresponsabilidad</w:t>
      </w:r>
      <w:r>
        <w:rPr>
          <w:rFonts w:eastAsia="Times New Roman" w:cstheme="minorHAnsi"/>
          <w:kern w:val="0"/>
          <w:sz w:val="22"/>
          <w:szCs w:val="22"/>
          <w:lang w:eastAsia="es-ES_tradnl"/>
          <w14:ligatures w14:val="none"/>
        </w:rPr>
        <w:t>, activando espacios de diálogo y prevención colectiva donde todas las personas se sientan legitimadas para expresar necesidades, inquietudes o situaciones de malestar.</w:t>
      </w:r>
    </w:p>
    <w:p w14:paraId="0BC56E68" w14:textId="77777777" w:rsidR="00953551" w:rsidRDefault="00EC5AB7">
      <w:pPr>
        <w:spacing w:beforeAutospacing="1" w:afterAutospacing="1"/>
        <w:jc w:val="both"/>
        <w:rPr>
          <w:rFonts w:eastAsia="Times New Roman" w:cstheme="minorHAnsi"/>
          <w:kern w:val="0"/>
          <w:sz w:val="22"/>
          <w:szCs w:val="22"/>
          <w:u w:val="single"/>
          <w:lang w:eastAsia="es-ES_tradnl"/>
          <w14:ligatures w14:val="none"/>
        </w:rPr>
      </w:pPr>
      <w:r>
        <w:rPr>
          <w:rFonts w:eastAsia="Times New Roman" w:cstheme="minorHAnsi"/>
          <w:b/>
          <w:bCs/>
          <w:kern w:val="0"/>
          <w:sz w:val="22"/>
          <w:szCs w:val="22"/>
          <w:u w:val="single"/>
          <w:lang w:eastAsia="es-ES_tradnl"/>
          <w14:ligatures w14:val="none"/>
        </w:rPr>
        <w:t>EJE 6. FORMACIÓN, SENSIBILIZACIÓN Y TRANSFORMACIÓN ORGANIZATIVA</w:t>
      </w:r>
    </w:p>
    <w:p w14:paraId="302938F7"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Objetivo general:</w:t>
      </w:r>
      <w:r>
        <w:rPr>
          <w:rFonts w:eastAsia="Times New Roman" w:cstheme="minorHAnsi"/>
          <w:kern w:val="0"/>
          <w:sz w:val="22"/>
          <w:szCs w:val="22"/>
          <w:lang w:eastAsia="es-ES_tradnl"/>
          <w14:ligatures w14:val="none"/>
        </w:rPr>
        <w:t xml:space="preserve"> impulsar procesos de formación y sensibilización continuada que refuercen la cultura de igualdad dentro de la ANCS, desarrollando capacidades críticas, herramientas aplicadas y espacios de aprendizaje compartido que acompañen la transformación organizativa en clave de equidad.</w:t>
      </w:r>
    </w:p>
    <w:p w14:paraId="562708EF" w14:textId="77777777" w:rsidR="00E120A0" w:rsidRDefault="00E120A0">
      <w:pPr>
        <w:spacing w:beforeAutospacing="1" w:afterAutospacing="1"/>
        <w:jc w:val="both"/>
        <w:rPr>
          <w:rFonts w:eastAsia="Times New Roman" w:cstheme="minorHAnsi"/>
          <w:b/>
          <w:bCs/>
          <w:kern w:val="0"/>
          <w:sz w:val="22"/>
          <w:szCs w:val="22"/>
          <w:lang w:eastAsia="es-ES_tradnl"/>
          <w14:ligatures w14:val="none"/>
        </w:rPr>
      </w:pPr>
    </w:p>
    <w:p w14:paraId="387B2383" w14:textId="76FCAA88"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lastRenderedPageBreak/>
        <w:t>Medidas:</w:t>
      </w:r>
    </w:p>
    <w:p w14:paraId="670E32E0" w14:textId="77777777" w:rsidR="00953551" w:rsidRDefault="00EC5AB7">
      <w:pPr>
        <w:numPr>
          <w:ilvl w:val="0"/>
          <w:numId w:val="9"/>
        </w:numPr>
        <w:spacing w:before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Diseñar un plan formativo anual en igualdad de género y sostenibilidad organizativa</w:t>
      </w:r>
      <w:r>
        <w:rPr>
          <w:rFonts w:eastAsia="Times New Roman" w:cstheme="minorHAnsi"/>
          <w:kern w:val="0"/>
          <w:sz w:val="22"/>
          <w:szCs w:val="22"/>
          <w:lang w:eastAsia="es-ES_tradnl"/>
          <w14:ligatures w14:val="none"/>
        </w:rPr>
        <w:t>, dirigido al equipo técnico, junta directiva y personas colaboradoras estables, adaptado a los distintos niveles de responsabilidad y vinculación institucional.</w:t>
      </w:r>
    </w:p>
    <w:p w14:paraId="26C2B6DC" w14:textId="77777777" w:rsidR="00953551" w:rsidRDefault="00EC5AB7">
      <w:pPr>
        <w:numPr>
          <w:ilvl w:val="0"/>
          <w:numId w:val="9"/>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Incluir sesiones específicas sobre igualdad en los procesos de acogida de nuevas incorporaciones</w:t>
      </w:r>
      <w:r>
        <w:rPr>
          <w:rFonts w:eastAsia="Times New Roman" w:cstheme="minorHAnsi"/>
          <w:kern w:val="0"/>
          <w:sz w:val="22"/>
          <w:szCs w:val="22"/>
          <w:lang w:eastAsia="es-ES_tradnl"/>
          <w14:ligatures w14:val="none"/>
        </w:rPr>
        <w:t>, garantizando que todas las personas que se integren en la ANCS conozcan sus compromisos y protocolos en esta materia desde el inicio.</w:t>
      </w:r>
    </w:p>
    <w:p w14:paraId="16EDD696" w14:textId="77777777" w:rsidR="00953551" w:rsidRDefault="00EC5AB7">
      <w:pPr>
        <w:numPr>
          <w:ilvl w:val="0"/>
          <w:numId w:val="9"/>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Ofrecer formaciones especializadas en prevención de sesgos inconscientes, comunicación inclusiva, cuidados organizativos y liderazgo corresponsable</w:t>
      </w:r>
      <w:r>
        <w:rPr>
          <w:rFonts w:eastAsia="Times New Roman" w:cstheme="minorHAnsi"/>
          <w:kern w:val="0"/>
          <w:sz w:val="22"/>
          <w:szCs w:val="22"/>
          <w:lang w:eastAsia="es-ES_tradnl"/>
          <w14:ligatures w14:val="none"/>
        </w:rPr>
        <w:t>, como herramientas para avanzar hacia una cultura interna más justa, consciente y transformadora.</w:t>
      </w:r>
    </w:p>
    <w:p w14:paraId="3D4E08F7" w14:textId="77777777" w:rsidR="00953551" w:rsidRDefault="00EC5AB7">
      <w:pPr>
        <w:numPr>
          <w:ilvl w:val="0"/>
          <w:numId w:val="9"/>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Incorporar dinámicas de sensibilización en los espacios colectivos de planificación, evaluación o cocreación</w:t>
      </w:r>
      <w:r>
        <w:rPr>
          <w:rFonts w:eastAsia="Times New Roman" w:cstheme="minorHAnsi"/>
          <w:kern w:val="0"/>
          <w:sz w:val="22"/>
          <w:szCs w:val="22"/>
          <w:lang w:eastAsia="es-ES_tradnl"/>
          <w14:ligatures w14:val="none"/>
        </w:rPr>
        <w:t>, utilizando metodologías que promuevan la reflexión crítica, la empatía y la toma de conciencia colectiva.</w:t>
      </w:r>
    </w:p>
    <w:p w14:paraId="75BAC8B7" w14:textId="77777777" w:rsidR="00953551" w:rsidRDefault="00EC5AB7">
      <w:pPr>
        <w:numPr>
          <w:ilvl w:val="0"/>
          <w:numId w:val="9"/>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Establecer un repositorio interno de recursos formativos en igualdad</w:t>
      </w:r>
      <w:r>
        <w:rPr>
          <w:rFonts w:eastAsia="Times New Roman" w:cstheme="minorHAnsi"/>
          <w:kern w:val="0"/>
          <w:sz w:val="22"/>
          <w:szCs w:val="22"/>
          <w:lang w:eastAsia="es-ES_tradnl"/>
          <w14:ligatures w14:val="none"/>
        </w:rPr>
        <w:t>, incluyendo guías, materiales audiovisuales, publicaciones de referencia y experiencias inspiradoras, accesible para todas las personas que forman parte del ecosistema ANCS.</w:t>
      </w:r>
    </w:p>
    <w:p w14:paraId="19B2FE48" w14:textId="77777777" w:rsidR="00953551" w:rsidRDefault="00EC5AB7">
      <w:pPr>
        <w:numPr>
          <w:ilvl w:val="0"/>
          <w:numId w:val="9"/>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Facilitar la participación del equipo en formaciones externas sobre igualdad, sostenibilidad y transformación cultural</w:t>
      </w:r>
      <w:r>
        <w:rPr>
          <w:rFonts w:eastAsia="Times New Roman" w:cstheme="minorHAnsi"/>
          <w:kern w:val="0"/>
          <w:sz w:val="22"/>
          <w:szCs w:val="22"/>
          <w:lang w:eastAsia="es-ES_tradnl"/>
          <w14:ligatures w14:val="none"/>
        </w:rPr>
        <w:t>, fomentando el reciclaje permanente y la conexión con otras experiencias del sector.</w:t>
      </w:r>
    </w:p>
    <w:p w14:paraId="02D1D5EB" w14:textId="77777777" w:rsidR="00953551" w:rsidRDefault="00EC5AB7">
      <w:pPr>
        <w:numPr>
          <w:ilvl w:val="0"/>
          <w:numId w:val="9"/>
        </w:numPr>
        <w:spacing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Incluir indicadores de impacto formativo en los sistemas de evaluación interna</w:t>
      </w:r>
      <w:r>
        <w:rPr>
          <w:rFonts w:eastAsia="Times New Roman" w:cstheme="minorHAnsi"/>
          <w:kern w:val="0"/>
          <w:sz w:val="22"/>
          <w:szCs w:val="22"/>
          <w:lang w:eastAsia="es-ES_tradnl"/>
          <w14:ligatures w14:val="none"/>
        </w:rPr>
        <w:t>, valorando la mejora de competencias, la incorporación de nuevas prácticas y la consolidación de una cultura organizativa alineada con los principios del Plan.</w:t>
      </w:r>
    </w:p>
    <w:p w14:paraId="47084FF8"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u w:val="single"/>
          <w:lang w:eastAsia="es-ES_tradnl"/>
          <w14:ligatures w14:val="none"/>
        </w:rPr>
        <w:t>EJE 7. EVALUACIÓN, SEGUIMIENTO Y MEJORA CONTINUA</w:t>
      </w:r>
    </w:p>
    <w:p w14:paraId="24F0AE65"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Objetivo general:</w:t>
      </w:r>
      <w:r>
        <w:rPr>
          <w:rFonts w:eastAsia="Times New Roman" w:cstheme="minorHAnsi"/>
          <w:kern w:val="0"/>
          <w:sz w:val="22"/>
          <w:szCs w:val="22"/>
          <w:lang w:eastAsia="es-ES_tradnl"/>
          <w14:ligatures w14:val="none"/>
        </w:rPr>
        <w:t xml:space="preserve"> garantizar la implementación efectiva del Plan de Igualdad mediante un sistema de seguimiento riguroso, flexible y participativo, que permita evaluar el grado de cumplimiento de las medidas, incorporar aprendizajes y adaptar las acciones a la evolución de la ANCS y del contexto cultural.</w:t>
      </w:r>
    </w:p>
    <w:p w14:paraId="23322ED8" w14:textId="7027184D" w:rsidR="00E120A0" w:rsidRPr="00E120A0" w:rsidRDefault="00E120A0">
      <w:pPr>
        <w:spacing w:beforeAutospacing="1" w:afterAutospacing="1"/>
        <w:jc w:val="both"/>
        <w:rPr>
          <w:rFonts w:eastAsia="Times New Roman" w:cstheme="minorHAnsi"/>
          <w:b/>
          <w:bCs/>
          <w:kern w:val="0"/>
          <w:sz w:val="22"/>
          <w:szCs w:val="22"/>
          <w:lang w:eastAsia="es-ES_tradnl"/>
          <w14:ligatures w14:val="none"/>
        </w:rPr>
      </w:pPr>
      <w:r w:rsidRPr="00E120A0">
        <w:rPr>
          <w:rFonts w:eastAsia="Times New Roman" w:cstheme="minorHAnsi"/>
          <w:b/>
          <w:bCs/>
          <w:kern w:val="0"/>
          <w:sz w:val="22"/>
          <w:szCs w:val="22"/>
          <w:lang w:eastAsia="es-ES_tradnl"/>
          <w14:ligatures w14:val="none"/>
        </w:rPr>
        <w:t>Medidas:</w:t>
      </w:r>
    </w:p>
    <w:p w14:paraId="1B4FC033" w14:textId="77777777" w:rsidR="00E120A0" w:rsidRDefault="00E120A0" w:rsidP="00E120A0">
      <w:pPr>
        <w:pStyle w:val="Prrafodelista"/>
        <w:numPr>
          <w:ilvl w:val="1"/>
          <w:numId w:val="9"/>
        </w:numPr>
        <w:ind w:left="709"/>
        <w:rPr>
          <w:sz w:val="22"/>
          <w:szCs w:val="22"/>
          <w:lang w:eastAsia="es-ES_tradnl"/>
        </w:rPr>
      </w:pPr>
      <w:r w:rsidRPr="00E120A0">
        <w:rPr>
          <w:b/>
          <w:bCs/>
          <w:sz w:val="22"/>
          <w:szCs w:val="22"/>
          <w:lang w:eastAsia="es-ES_tradnl"/>
        </w:rPr>
        <w:t>Establecer un calendario de seguimiento anual del Plan de Igualdad,</w:t>
      </w:r>
      <w:r w:rsidRPr="00E120A0">
        <w:rPr>
          <w:sz w:val="22"/>
          <w:szCs w:val="22"/>
          <w:lang w:eastAsia="es-ES_tradnl"/>
        </w:rPr>
        <w:t xml:space="preserve"> que combine espacios técnicos y políticos de revisión, incluyendo la evaluación de indicadores, el análisis cualitativo de avances, bloqueos y aprendizajes, y la recogida sistemática de aportaciones del equipo.</w:t>
      </w:r>
    </w:p>
    <w:p w14:paraId="022EFA65" w14:textId="77777777" w:rsidR="00E120A0" w:rsidRDefault="00E120A0" w:rsidP="00E120A0">
      <w:pPr>
        <w:pStyle w:val="Prrafodelista"/>
        <w:numPr>
          <w:ilvl w:val="1"/>
          <w:numId w:val="9"/>
        </w:numPr>
        <w:ind w:left="709"/>
        <w:rPr>
          <w:sz w:val="22"/>
          <w:szCs w:val="22"/>
          <w:lang w:eastAsia="es-ES_tradnl"/>
        </w:rPr>
      </w:pPr>
      <w:r w:rsidRPr="00E120A0">
        <w:rPr>
          <w:b/>
          <w:bCs/>
          <w:sz w:val="22"/>
          <w:szCs w:val="22"/>
          <w:lang w:eastAsia="es-ES_tradnl"/>
        </w:rPr>
        <w:t>Diseñar y utilizar una plantilla de seguimiento de medidas</w:t>
      </w:r>
      <w:r w:rsidRPr="00E120A0">
        <w:rPr>
          <w:sz w:val="22"/>
          <w:szCs w:val="22"/>
          <w:lang w:eastAsia="es-ES_tradnl"/>
        </w:rPr>
        <w:t>, que permita visualizar con claridad el estado de ejecución, los responsables, los plazos previstos y los recursos asignados a cada acción, funcionando como herramienta viva de gestión y toma de decisiones.</w:t>
      </w:r>
    </w:p>
    <w:p w14:paraId="76A448BB" w14:textId="77777777" w:rsidR="00E120A0" w:rsidRDefault="00E120A0" w:rsidP="00E120A0">
      <w:pPr>
        <w:pStyle w:val="Prrafodelista"/>
        <w:numPr>
          <w:ilvl w:val="1"/>
          <w:numId w:val="9"/>
        </w:numPr>
        <w:ind w:left="709"/>
        <w:rPr>
          <w:sz w:val="22"/>
          <w:szCs w:val="22"/>
          <w:lang w:eastAsia="es-ES_tradnl"/>
        </w:rPr>
      </w:pPr>
      <w:r w:rsidRPr="00E120A0">
        <w:rPr>
          <w:b/>
          <w:bCs/>
          <w:sz w:val="22"/>
          <w:szCs w:val="22"/>
          <w:lang w:eastAsia="es-ES_tradnl"/>
        </w:rPr>
        <w:t>Activar un Comité de Igualdad como órgano de seguimiento del Plan,</w:t>
      </w:r>
      <w:r w:rsidRPr="00E120A0">
        <w:rPr>
          <w:sz w:val="22"/>
          <w:szCs w:val="22"/>
          <w:lang w:eastAsia="es-ES_tradnl"/>
        </w:rPr>
        <w:t xml:space="preserve"> integrado por personas de la junta directiva, del equipo técnico y, cuando sea posible, por colaboradoras o aliadas externas. Este comité se reunirá con una periodicidad estable para revisar el progreso del Plan, identificar desafíos, proponer soluciones y ajustar las estrategias en función de la evolución de la entidad.</w:t>
      </w:r>
    </w:p>
    <w:p w14:paraId="11EEE551" w14:textId="77777777" w:rsidR="00E120A0" w:rsidRDefault="00E120A0" w:rsidP="00E120A0">
      <w:pPr>
        <w:pStyle w:val="Prrafodelista"/>
        <w:numPr>
          <w:ilvl w:val="1"/>
          <w:numId w:val="9"/>
        </w:numPr>
        <w:ind w:left="709"/>
        <w:rPr>
          <w:sz w:val="22"/>
          <w:szCs w:val="22"/>
          <w:lang w:eastAsia="es-ES_tradnl"/>
        </w:rPr>
      </w:pPr>
      <w:r w:rsidRPr="00E120A0">
        <w:rPr>
          <w:b/>
          <w:bCs/>
          <w:sz w:val="22"/>
          <w:szCs w:val="22"/>
          <w:lang w:eastAsia="es-ES_tradnl"/>
        </w:rPr>
        <w:t>Incorporar mecanismos de escucha activa en el proceso de evaluación</w:t>
      </w:r>
      <w:r w:rsidRPr="00E120A0">
        <w:rPr>
          <w:sz w:val="22"/>
          <w:szCs w:val="22"/>
          <w:lang w:eastAsia="es-ES_tradnl"/>
        </w:rPr>
        <w:t>, incluyendo la realización de encuestas internas, entrevistas individuales o grupos focales con personas del equipo, colaboradoras y agentes aliados, con el objetivo de recoger sus percepciones sobre el impacto real de las medidas.</w:t>
      </w:r>
    </w:p>
    <w:p w14:paraId="54CB490D" w14:textId="77777777" w:rsidR="00E120A0" w:rsidRDefault="00E120A0" w:rsidP="00E120A0">
      <w:pPr>
        <w:pStyle w:val="Prrafodelista"/>
        <w:numPr>
          <w:ilvl w:val="1"/>
          <w:numId w:val="9"/>
        </w:numPr>
        <w:ind w:left="709"/>
        <w:rPr>
          <w:sz w:val="22"/>
          <w:szCs w:val="22"/>
          <w:lang w:eastAsia="es-ES_tradnl"/>
        </w:rPr>
      </w:pPr>
      <w:r w:rsidRPr="00E120A0">
        <w:rPr>
          <w:b/>
          <w:bCs/>
          <w:sz w:val="22"/>
          <w:szCs w:val="22"/>
          <w:lang w:eastAsia="es-ES_tradnl"/>
        </w:rPr>
        <w:lastRenderedPageBreak/>
        <w:t>Integrar los indicadores del Plan de Igualdad en el sistema general de evaluación de la ANCS,</w:t>
      </w:r>
      <w:r w:rsidRPr="00E120A0">
        <w:rPr>
          <w:sz w:val="22"/>
          <w:szCs w:val="22"/>
          <w:lang w:eastAsia="es-ES_tradnl"/>
        </w:rPr>
        <w:t xml:space="preserve"> asegurando su coherencia con otras herramientas de planificación institucional y evitando duplicidades o fragmentaciones.</w:t>
      </w:r>
    </w:p>
    <w:p w14:paraId="3DA766EF" w14:textId="77777777" w:rsidR="00E120A0" w:rsidRDefault="00E120A0" w:rsidP="00E120A0">
      <w:pPr>
        <w:pStyle w:val="Prrafodelista"/>
        <w:numPr>
          <w:ilvl w:val="1"/>
          <w:numId w:val="9"/>
        </w:numPr>
        <w:ind w:left="709"/>
        <w:rPr>
          <w:sz w:val="22"/>
          <w:szCs w:val="22"/>
          <w:lang w:eastAsia="es-ES_tradnl"/>
        </w:rPr>
      </w:pPr>
      <w:r w:rsidRPr="00E120A0">
        <w:rPr>
          <w:b/>
          <w:bCs/>
          <w:sz w:val="22"/>
          <w:szCs w:val="22"/>
          <w:lang w:eastAsia="es-ES_tradnl"/>
        </w:rPr>
        <w:t>Publicar un informe interno de evaluación con carácter anual,</w:t>
      </w:r>
      <w:r w:rsidRPr="00E120A0">
        <w:rPr>
          <w:sz w:val="22"/>
          <w:szCs w:val="22"/>
          <w:lang w:eastAsia="es-ES_tradnl"/>
        </w:rPr>
        <w:t xml:space="preserve"> que recoja los resultados obtenidos, las dificultades encontradas, las decisiones tomadas y las propuestas de mejora para el siguiente periodo de trabajo.</w:t>
      </w:r>
    </w:p>
    <w:p w14:paraId="2A51151D" w14:textId="7002FCC1" w:rsidR="00953551" w:rsidRPr="00E120A0" w:rsidRDefault="00E120A0" w:rsidP="00E120A0">
      <w:pPr>
        <w:pStyle w:val="Prrafodelista"/>
        <w:numPr>
          <w:ilvl w:val="1"/>
          <w:numId w:val="9"/>
        </w:numPr>
        <w:ind w:left="709"/>
        <w:rPr>
          <w:sz w:val="22"/>
          <w:szCs w:val="22"/>
          <w:lang w:eastAsia="es-ES_tradnl"/>
        </w:rPr>
      </w:pPr>
      <w:r w:rsidRPr="00E120A0">
        <w:rPr>
          <w:b/>
          <w:bCs/>
          <w:sz w:val="22"/>
          <w:szCs w:val="22"/>
          <w:lang w:eastAsia="es-ES_tradnl"/>
        </w:rPr>
        <w:t>Diseñar desde el inicio el proceso de revisión del Plan,</w:t>
      </w:r>
      <w:r w:rsidRPr="00E120A0">
        <w:rPr>
          <w:sz w:val="22"/>
          <w:szCs w:val="22"/>
          <w:lang w:eastAsia="es-ES_tradnl"/>
        </w:rPr>
        <w:t xml:space="preserve"> estableciendo las condiciones para que, una vez finalizado el periodo de vigencia, pueda actualizarse y fortalecerse, acompañando el nuevo ciclo de desarrollo organizativo de la ANCS con visión de futuro.</w:t>
      </w:r>
      <w:r w:rsidR="00EC5AB7" w:rsidRPr="00E120A0">
        <w:rPr>
          <w:sz w:val="22"/>
          <w:szCs w:val="22"/>
        </w:rPr>
        <w:br w:type="page"/>
      </w:r>
    </w:p>
    <w:p w14:paraId="03A3C332" w14:textId="77777777" w:rsidR="00953551" w:rsidRDefault="00EC5AB7">
      <w:pPr>
        <w:pStyle w:val="Ttulo1"/>
        <w:rPr>
          <w:rFonts w:asciiTheme="minorHAnsi" w:eastAsia="Times New Roman" w:hAnsiTheme="minorHAnsi" w:cstheme="minorHAnsi"/>
          <w:b/>
          <w:bCs/>
          <w:color w:val="C45911" w:themeColor="accent2" w:themeShade="BF"/>
          <w:sz w:val="27"/>
          <w:szCs w:val="27"/>
          <w:lang w:eastAsia="es-ES_tradnl"/>
        </w:rPr>
      </w:pPr>
      <w:bookmarkStart w:id="17" w:name="_Toc200961701"/>
      <w:r>
        <w:rPr>
          <w:rFonts w:asciiTheme="minorHAnsi" w:eastAsia="Times New Roman" w:hAnsiTheme="minorHAnsi" w:cstheme="minorHAnsi"/>
          <w:b/>
          <w:bCs/>
          <w:color w:val="C45911" w:themeColor="accent2" w:themeShade="BF"/>
          <w:sz w:val="27"/>
          <w:szCs w:val="27"/>
          <w:lang w:eastAsia="es-ES_tradnl"/>
        </w:rPr>
        <w:lastRenderedPageBreak/>
        <w:t>5. SEGUIMIENTO Y EVALUACIÓN</w:t>
      </w:r>
      <w:bookmarkEnd w:id="17"/>
    </w:p>
    <w:p w14:paraId="3C83F77B"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seguimiento y evaluación del Plan de Igualdad de la ANCS se concibe como un proceso sistemático, realista y participativo, que permite garantizar su correcta implementación, medir su impacto y facilitar su actualización periódica. Más allá del cumplimiento formal de las acciones, se trata de consolidar una cultura de mejora continua que integre la perspectiva de género en la toma de decisiones, en los procesos de trabajo y en la planificación estratégica de la entidad.</w:t>
      </w:r>
    </w:p>
    <w:p w14:paraId="2DBA0ADE" w14:textId="77777777" w:rsidR="00953551" w:rsidRDefault="00EC5AB7">
      <w:pPr>
        <w:pStyle w:val="Ttulo2"/>
        <w:rPr>
          <w:rFonts w:asciiTheme="minorHAnsi" w:eastAsia="Times New Roman" w:hAnsiTheme="minorHAnsi" w:cstheme="minorHAnsi"/>
          <w:b/>
          <w:bCs/>
          <w:color w:val="C45911" w:themeColor="accent2" w:themeShade="BF"/>
          <w:sz w:val="24"/>
          <w:szCs w:val="24"/>
          <w:lang w:eastAsia="es-ES_tradnl"/>
        </w:rPr>
      </w:pPr>
      <w:bookmarkStart w:id="18" w:name="_Toc200961702"/>
      <w:r>
        <w:rPr>
          <w:rFonts w:asciiTheme="minorHAnsi" w:eastAsia="Times New Roman" w:hAnsiTheme="minorHAnsi" w:cstheme="minorHAnsi"/>
          <w:b/>
          <w:bCs/>
          <w:color w:val="C45911" w:themeColor="accent2" w:themeShade="BF"/>
          <w:sz w:val="24"/>
          <w:szCs w:val="24"/>
          <w:lang w:eastAsia="es-ES_tradnl"/>
        </w:rPr>
        <w:t>5.1 Indicadores de seguimiento por eje estratégico</w:t>
      </w:r>
      <w:bookmarkEnd w:id="18"/>
    </w:p>
    <w:p w14:paraId="553FB0AD"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A continuación, se detallan los indicadores clave asociados a cada uno de los siete ejes del Plan. Estos indicadores permitirán valorar el grado de implementación de las medidas, así como su impacto cualitativo en la estructura, la cultura organizativa y la proyección institucional de la ANCS.</w:t>
      </w:r>
    </w:p>
    <w:p w14:paraId="0769C860" w14:textId="77777777" w:rsidR="00953551" w:rsidRDefault="00EC5AB7">
      <w:pPr>
        <w:spacing w:beforeAutospacing="1" w:afterAutospacing="1"/>
        <w:jc w:val="both"/>
        <w:rPr>
          <w:rFonts w:eastAsia="Times New Roman" w:cstheme="minorHAnsi"/>
          <w:kern w:val="0"/>
          <w:sz w:val="22"/>
          <w:szCs w:val="22"/>
          <w:u w:val="single"/>
          <w:lang w:eastAsia="es-ES_tradnl"/>
          <w14:ligatures w14:val="none"/>
        </w:rPr>
      </w:pPr>
      <w:r>
        <w:rPr>
          <w:rFonts w:eastAsia="Times New Roman" w:cstheme="minorHAnsi"/>
          <w:b/>
          <w:bCs/>
          <w:kern w:val="0"/>
          <w:sz w:val="22"/>
          <w:szCs w:val="22"/>
          <w:u w:val="single"/>
          <w:lang w:eastAsia="es-ES_tradnl"/>
          <w14:ligatures w14:val="none"/>
        </w:rPr>
        <w:t>EJE 1. Gobernanza y representación institucional</w:t>
      </w:r>
    </w:p>
    <w:p w14:paraId="0038B118" w14:textId="77777777" w:rsidR="00953551" w:rsidRDefault="00EC5AB7">
      <w:pPr>
        <w:numPr>
          <w:ilvl w:val="0"/>
          <w:numId w:val="12"/>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Porcentaje de mujeres en la junta directiva.</w:t>
      </w:r>
    </w:p>
    <w:p w14:paraId="19EE8B43" w14:textId="77777777" w:rsidR="00953551" w:rsidRDefault="00EC5AB7">
      <w:pPr>
        <w:numPr>
          <w:ilvl w:val="0"/>
          <w:numId w:val="12"/>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Porcentaje de mujeres en cargos de responsabilidad institucional (vicepresidencia, secretaría, gerencia).</w:t>
      </w:r>
    </w:p>
    <w:p w14:paraId="6F613CE4" w14:textId="77777777" w:rsidR="00953551" w:rsidRDefault="00EC5AB7">
      <w:pPr>
        <w:numPr>
          <w:ilvl w:val="0"/>
          <w:numId w:val="12"/>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Número de espacios de representación institucional ocupados de forma paritaria.</w:t>
      </w:r>
    </w:p>
    <w:p w14:paraId="0069DDD7" w14:textId="77777777" w:rsidR="00953551" w:rsidRDefault="00EC5AB7">
      <w:pPr>
        <w:numPr>
          <w:ilvl w:val="0"/>
          <w:numId w:val="12"/>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Aplicación del sistema de rotación de cargos en la junta.</w:t>
      </w:r>
    </w:p>
    <w:p w14:paraId="78703314" w14:textId="77777777" w:rsidR="00953551" w:rsidRDefault="00EC5AB7">
      <w:pPr>
        <w:numPr>
          <w:ilvl w:val="0"/>
          <w:numId w:val="12"/>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Existencia y aplicación de un protocolo de distribución equitativa de funciones internas.</w:t>
      </w:r>
    </w:p>
    <w:p w14:paraId="03648C65" w14:textId="77777777" w:rsidR="00953551" w:rsidRDefault="00EC5AB7">
      <w:pPr>
        <w:numPr>
          <w:ilvl w:val="0"/>
          <w:numId w:val="12"/>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Evaluación cualitativa de la participación en la toma de decisiones por parte de mujeres y perfiles diversos.</w:t>
      </w:r>
    </w:p>
    <w:p w14:paraId="436A9F6F" w14:textId="77777777" w:rsidR="00953551" w:rsidRDefault="00EC5AB7">
      <w:pPr>
        <w:spacing w:beforeAutospacing="1" w:afterAutospacing="1"/>
        <w:jc w:val="both"/>
        <w:rPr>
          <w:rFonts w:eastAsia="Times New Roman" w:cstheme="minorHAnsi"/>
          <w:kern w:val="0"/>
          <w:sz w:val="22"/>
          <w:szCs w:val="22"/>
          <w:u w:val="single"/>
          <w:lang w:eastAsia="es-ES_tradnl"/>
          <w14:ligatures w14:val="none"/>
        </w:rPr>
      </w:pPr>
      <w:r>
        <w:rPr>
          <w:rFonts w:eastAsia="Times New Roman" w:cstheme="minorHAnsi"/>
          <w:b/>
          <w:bCs/>
          <w:kern w:val="0"/>
          <w:sz w:val="22"/>
          <w:szCs w:val="22"/>
          <w:u w:val="single"/>
          <w:lang w:eastAsia="es-ES_tradnl"/>
          <w14:ligatures w14:val="none"/>
        </w:rPr>
        <w:t>EJE 2. Organización interna, contrataciones y crecimiento estructural</w:t>
      </w:r>
    </w:p>
    <w:p w14:paraId="6C734D9F" w14:textId="77777777" w:rsidR="00953551" w:rsidRDefault="00EC5AB7">
      <w:pPr>
        <w:numPr>
          <w:ilvl w:val="0"/>
          <w:numId w:val="13"/>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Número de contrataciones realizadas con protocolo de selección con enfoque de género.</w:t>
      </w:r>
    </w:p>
    <w:p w14:paraId="1E75C6F9" w14:textId="77777777" w:rsidR="00953551" w:rsidRDefault="00EC5AB7">
      <w:pPr>
        <w:numPr>
          <w:ilvl w:val="0"/>
          <w:numId w:val="13"/>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Porcentaje de convenios, contratos o colaboraciones que incluyen cláusulas de equidad.</w:t>
      </w:r>
    </w:p>
    <w:p w14:paraId="275EFBD3" w14:textId="77777777" w:rsidR="00953551" w:rsidRDefault="00EC5AB7">
      <w:pPr>
        <w:numPr>
          <w:ilvl w:val="0"/>
          <w:numId w:val="13"/>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Porcentaje de nuevas incorporaciones con perfiles diversos (territorio, edad, identidad, origen, etc.).</w:t>
      </w:r>
    </w:p>
    <w:p w14:paraId="01EF9E6E" w14:textId="77777777" w:rsidR="00953551" w:rsidRDefault="00EC5AB7">
      <w:pPr>
        <w:numPr>
          <w:ilvl w:val="0"/>
          <w:numId w:val="13"/>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Nivel de aplicación de los criterios de distribución equitativa de tareas.</w:t>
      </w:r>
    </w:p>
    <w:p w14:paraId="609D8E18" w14:textId="77777777" w:rsidR="00953551" w:rsidRDefault="00EC5AB7">
      <w:pPr>
        <w:numPr>
          <w:ilvl w:val="0"/>
          <w:numId w:val="13"/>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Número de documentos internos revisados con perspectiva de género.</w:t>
      </w:r>
    </w:p>
    <w:p w14:paraId="1761080A" w14:textId="77777777" w:rsidR="00953551" w:rsidRDefault="00EC5AB7">
      <w:pPr>
        <w:numPr>
          <w:ilvl w:val="0"/>
          <w:numId w:val="13"/>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Evaluación de los procesos de contratación y de expansión del equipo con enfoque de igualdad.</w:t>
      </w:r>
    </w:p>
    <w:p w14:paraId="007E1F89" w14:textId="77777777" w:rsidR="00953551" w:rsidRDefault="00EC5AB7">
      <w:pPr>
        <w:spacing w:beforeAutospacing="1" w:afterAutospacing="1"/>
        <w:jc w:val="both"/>
        <w:rPr>
          <w:rFonts w:eastAsia="Times New Roman" w:cstheme="minorHAnsi"/>
          <w:kern w:val="0"/>
          <w:sz w:val="22"/>
          <w:szCs w:val="22"/>
          <w:u w:val="single"/>
          <w:lang w:eastAsia="es-ES_tradnl"/>
          <w14:ligatures w14:val="none"/>
        </w:rPr>
      </w:pPr>
      <w:r>
        <w:rPr>
          <w:rFonts w:eastAsia="Times New Roman" w:cstheme="minorHAnsi"/>
          <w:kern w:val="0"/>
          <w:sz w:val="22"/>
          <w:szCs w:val="22"/>
          <w:u w:val="single"/>
          <w:lang w:eastAsia="es-ES_tradnl"/>
          <w14:ligatures w14:val="none"/>
        </w:rPr>
        <w:t xml:space="preserve"> </w:t>
      </w:r>
      <w:r>
        <w:rPr>
          <w:rFonts w:eastAsia="Times New Roman" w:cstheme="minorHAnsi"/>
          <w:b/>
          <w:bCs/>
          <w:kern w:val="0"/>
          <w:sz w:val="22"/>
          <w:szCs w:val="22"/>
          <w:u w:val="single"/>
          <w:lang w:eastAsia="es-ES_tradnl"/>
          <w14:ligatures w14:val="none"/>
        </w:rPr>
        <w:t>EJE 3. Conciliación, corresponsabilidad y bienestar organizativo</w:t>
      </w:r>
    </w:p>
    <w:p w14:paraId="018C6B38" w14:textId="77777777" w:rsidR="00953551" w:rsidRDefault="00EC5AB7">
      <w:pPr>
        <w:numPr>
          <w:ilvl w:val="0"/>
          <w:numId w:val="14"/>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Porcentaje de personas que aplican medidas de conciliación (flexibilidad, horarios adaptados, pausas).</w:t>
      </w:r>
    </w:p>
    <w:p w14:paraId="02F9E96A" w14:textId="77777777" w:rsidR="00953551" w:rsidRDefault="00EC5AB7">
      <w:pPr>
        <w:numPr>
          <w:ilvl w:val="0"/>
          <w:numId w:val="14"/>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Percepción del equipo sobre equilibrio entre carga laboral y bienestar (medición cualitativa).</w:t>
      </w:r>
    </w:p>
    <w:p w14:paraId="487C2A9C" w14:textId="77777777" w:rsidR="00953551" w:rsidRDefault="00EC5AB7">
      <w:pPr>
        <w:numPr>
          <w:ilvl w:val="0"/>
          <w:numId w:val="14"/>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Número de situaciones atendidas por sobrecarga, conflicto o necesidades de ajuste de tiempos.</w:t>
      </w:r>
    </w:p>
    <w:p w14:paraId="5E7B7C7B" w14:textId="77777777" w:rsidR="00953551" w:rsidRDefault="00EC5AB7">
      <w:pPr>
        <w:numPr>
          <w:ilvl w:val="0"/>
          <w:numId w:val="14"/>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Grado de implementación del protocolo de conciliación y bienestar.</w:t>
      </w:r>
    </w:p>
    <w:p w14:paraId="42636B4D" w14:textId="77777777" w:rsidR="00953551" w:rsidRDefault="00EC5AB7">
      <w:pPr>
        <w:numPr>
          <w:ilvl w:val="0"/>
          <w:numId w:val="14"/>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Inclusión del enfoque de cuidados en reuniones, cronogramas y planes operativos.</w:t>
      </w:r>
    </w:p>
    <w:p w14:paraId="7B184308" w14:textId="77777777" w:rsidR="00953551" w:rsidRDefault="00EC5AB7">
      <w:pPr>
        <w:numPr>
          <w:ilvl w:val="0"/>
          <w:numId w:val="14"/>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Evaluación interna del clima organizativo y corresponsabilidad en los equipos.</w:t>
      </w:r>
    </w:p>
    <w:p w14:paraId="6CD096D8" w14:textId="77777777" w:rsidR="00953551" w:rsidRDefault="00EC5AB7">
      <w:pPr>
        <w:spacing w:beforeAutospacing="1" w:afterAutospacing="1"/>
        <w:jc w:val="both"/>
        <w:rPr>
          <w:rFonts w:eastAsia="Times New Roman" w:cstheme="minorHAnsi"/>
          <w:kern w:val="0"/>
          <w:sz w:val="22"/>
          <w:szCs w:val="22"/>
          <w:u w:val="single"/>
          <w:lang w:eastAsia="es-ES_tradnl"/>
          <w14:ligatures w14:val="none"/>
        </w:rPr>
      </w:pPr>
      <w:r>
        <w:rPr>
          <w:rFonts w:eastAsia="Times New Roman" w:cstheme="minorHAnsi"/>
          <w:b/>
          <w:bCs/>
          <w:kern w:val="0"/>
          <w:sz w:val="22"/>
          <w:szCs w:val="22"/>
          <w:u w:val="single"/>
          <w:lang w:eastAsia="es-ES_tradnl"/>
          <w14:ligatures w14:val="none"/>
        </w:rPr>
        <w:lastRenderedPageBreak/>
        <w:t>EJE 4. Lenguaje, comunicación e imagen institucional</w:t>
      </w:r>
    </w:p>
    <w:p w14:paraId="1937CFF0" w14:textId="77777777" w:rsidR="00953551" w:rsidRDefault="00EC5AB7">
      <w:pPr>
        <w:numPr>
          <w:ilvl w:val="0"/>
          <w:numId w:val="15"/>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Porcentaje de materiales institucionales con lenguaje inclusivo.</w:t>
      </w:r>
    </w:p>
    <w:p w14:paraId="0D30DA38" w14:textId="77777777" w:rsidR="00953551" w:rsidRDefault="00EC5AB7">
      <w:pPr>
        <w:numPr>
          <w:ilvl w:val="0"/>
          <w:numId w:val="15"/>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Número de revisiones de documentos públicos (web, redes, campañas) con enfoque de género.</w:t>
      </w:r>
    </w:p>
    <w:p w14:paraId="26305A61" w14:textId="77777777" w:rsidR="00953551" w:rsidRDefault="00EC5AB7">
      <w:pPr>
        <w:numPr>
          <w:ilvl w:val="0"/>
          <w:numId w:val="15"/>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Porcentaje de actividades públicas con representación paritaria o plural.</w:t>
      </w:r>
    </w:p>
    <w:p w14:paraId="28081262" w14:textId="77777777" w:rsidR="00953551" w:rsidRDefault="00EC5AB7">
      <w:pPr>
        <w:numPr>
          <w:ilvl w:val="0"/>
          <w:numId w:val="15"/>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Número de contenidos generados que promueven la equidad de género en el ámbito cultural.</w:t>
      </w:r>
    </w:p>
    <w:p w14:paraId="58B5F698" w14:textId="77777777" w:rsidR="00953551" w:rsidRDefault="00EC5AB7">
      <w:pPr>
        <w:numPr>
          <w:ilvl w:val="0"/>
          <w:numId w:val="15"/>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Aplicación del manual de comunicación inclusiva en materiales, convocatorias y redes.</w:t>
      </w:r>
    </w:p>
    <w:p w14:paraId="57C1F983" w14:textId="77777777" w:rsidR="00953551" w:rsidRDefault="00EC5AB7">
      <w:pPr>
        <w:numPr>
          <w:ilvl w:val="0"/>
          <w:numId w:val="15"/>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Evaluación cualitativa de la coherencia entre imagen institucional y valores del Plan.</w:t>
      </w:r>
    </w:p>
    <w:p w14:paraId="478DFDB1" w14:textId="77777777" w:rsidR="00953551" w:rsidRDefault="00EC5AB7">
      <w:pPr>
        <w:spacing w:beforeAutospacing="1" w:afterAutospacing="1"/>
        <w:jc w:val="both"/>
        <w:rPr>
          <w:rFonts w:eastAsia="Times New Roman" w:cstheme="minorHAnsi"/>
          <w:kern w:val="0"/>
          <w:sz w:val="22"/>
          <w:szCs w:val="22"/>
          <w:u w:val="single"/>
          <w:lang w:eastAsia="es-ES_tradnl"/>
          <w14:ligatures w14:val="none"/>
        </w:rPr>
      </w:pPr>
      <w:r>
        <w:rPr>
          <w:rFonts w:eastAsia="Times New Roman" w:cstheme="minorHAnsi"/>
          <w:b/>
          <w:bCs/>
          <w:kern w:val="0"/>
          <w:sz w:val="22"/>
          <w:szCs w:val="22"/>
          <w:u w:val="single"/>
          <w:lang w:eastAsia="es-ES_tradnl"/>
          <w14:ligatures w14:val="none"/>
        </w:rPr>
        <w:t>EJE 5. Prevención de violencias y construcción de espacios seguros</w:t>
      </w:r>
    </w:p>
    <w:p w14:paraId="2D4A46BE" w14:textId="77777777" w:rsidR="00953551" w:rsidRDefault="00EC5AB7">
      <w:pPr>
        <w:numPr>
          <w:ilvl w:val="0"/>
          <w:numId w:val="16"/>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Grado de implementación del protocolo de prevención y actuación ante violencias.</w:t>
      </w:r>
    </w:p>
    <w:p w14:paraId="1588BFE4" w14:textId="77777777" w:rsidR="00953551" w:rsidRDefault="00EC5AB7">
      <w:pPr>
        <w:numPr>
          <w:ilvl w:val="0"/>
          <w:numId w:val="16"/>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Número de personas formadas en prevención y respuesta ante situaciones de violencia.</w:t>
      </w:r>
    </w:p>
    <w:p w14:paraId="3A3651A4" w14:textId="77777777" w:rsidR="00953551" w:rsidRDefault="00EC5AB7">
      <w:pPr>
        <w:numPr>
          <w:ilvl w:val="0"/>
          <w:numId w:val="16"/>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Inclusión de cláusulas de espacios seguros en actividades, contratos o convocatorias.</w:t>
      </w:r>
    </w:p>
    <w:p w14:paraId="50E6C2D0" w14:textId="77777777" w:rsidR="00953551" w:rsidRDefault="00EC5AB7">
      <w:pPr>
        <w:numPr>
          <w:ilvl w:val="0"/>
          <w:numId w:val="16"/>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Número de situaciones gestionadas con acompañamiento (sin datos sensibles, con enfoque pedagógico).</w:t>
      </w:r>
    </w:p>
    <w:p w14:paraId="3FCC9548" w14:textId="77777777" w:rsidR="00953551" w:rsidRDefault="00EC5AB7">
      <w:pPr>
        <w:numPr>
          <w:ilvl w:val="0"/>
          <w:numId w:val="16"/>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Percepción del equipo y participantes sobre la seguridad en entornos laborales y públicos.</w:t>
      </w:r>
    </w:p>
    <w:p w14:paraId="2687BE54" w14:textId="77777777" w:rsidR="00953551" w:rsidRDefault="00EC5AB7">
      <w:pPr>
        <w:numPr>
          <w:ilvl w:val="0"/>
          <w:numId w:val="16"/>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Frecuencia de revisión del protocolo y adecuación a nuevos contextos.</w:t>
      </w:r>
    </w:p>
    <w:p w14:paraId="409D67D2" w14:textId="77777777" w:rsidR="00953551" w:rsidRDefault="00EC5AB7">
      <w:pPr>
        <w:spacing w:beforeAutospacing="1" w:afterAutospacing="1"/>
        <w:jc w:val="both"/>
        <w:rPr>
          <w:rFonts w:eastAsia="Times New Roman" w:cstheme="minorHAnsi"/>
          <w:kern w:val="0"/>
          <w:sz w:val="22"/>
          <w:szCs w:val="22"/>
          <w:u w:val="single"/>
          <w:lang w:eastAsia="es-ES_tradnl"/>
          <w14:ligatures w14:val="none"/>
        </w:rPr>
      </w:pPr>
      <w:r>
        <w:rPr>
          <w:rFonts w:eastAsia="Times New Roman" w:cstheme="minorHAnsi"/>
          <w:b/>
          <w:bCs/>
          <w:kern w:val="0"/>
          <w:sz w:val="22"/>
          <w:szCs w:val="22"/>
          <w:u w:val="single"/>
          <w:lang w:eastAsia="es-ES_tradnl"/>
          <w14:ligatures w14:val="none"/>
        </w:rPr>
        <w:t>EJE 6. Formación, sensibilización y transformación organizativa</w:t>
      </w:r>
    </w:p>
    <w:p w14:paraId="71A4ABD1" w14:textId="77777777" w:rsidR="00953551" w:rsidRDefault="00EC5AB7">
      <w:pPr>
        <w:numPr>
          <w:ilvl w:val="0"/>
          <w:numId w:val="17"/>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Número de acciones formativas internas realizadas.</w:t>
      </w:r>
    </w:p>
    <w:p w14:paraId="55606A89" w14:textId="77777777" w:rsidR="00953551" w:rsidRDefault="00EC5AB7">
      <w:pPr>
        <w:numPr>
          <w:ilvl w:val="0"/>
          <w:numId w:val="17"/>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Número de personas participantes en formaciones por perfil (junta, equipo técnico, colaboradores/as).</w:t>
      </w:r>
    </w:p>
    <w:p w14:paraId="6EE3DC1D" w14:textId="77777777" w:rsidR="00953551" w:rsidRDefault="00EC5AB7">
      <w:pPr>
        <w:numPr>
          <w:ilvl w:val="0"/>
          <w:numId w:val="17"/>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Frecuencia de sesiones de acogida con enfoque de igualdad.</w:t>
      </w:r>
    </w:p>
    <w:p w14:paraId="36803647" w14:textId="77777777" w:rsidR="00953551" w:rsidRDefault="00EC5AB7">
      <w:pPr>
        <w:numPr>
          <w:ilvl w:val="0"/>
          <w:numId w:val="17"/>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Número de recursos incorporados al repositorio interno de igualdad.</w:t>
      </w:r>
    </w:p>
    <w:p w14:paraId="6FAF1170" w14:textId="77777777" w:rsidR="00953551" w:rsidRDefault="00EC5AB7">
      <w:pPr>
        <w:numPr>
          <w:ilvl w:val="0"/>
          <w:numId w:val="17"/>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Participación del equipo en formaciones externas sobre género y sostenibilidad.</w:t>
      </w:r>
    </w:p>
    <w:p w14:paraId="2A3CF91D" w14:textId="77777777" w:rsidR="00953551" w:rsidRDefault="00EC5AB7">
      <w:pPr>
        <w:numPr>
          <w:ilvl w:val="0"/>
          <w:numId w:val="17"/>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Evaluación del impacto formativo en la práctica profesional y organizativa.</w:t>
      </w:r>
    </w:p>
    <w:p w14:paraId="002D9818" w14:textId="77777777" w:rsidR="00953551" w:rsidRDefault="00EC5AB7">
      <w:pPr>
        <w:spacing w:beforeAutospacing="1" w:afterAutospacing="1"/>
        <w:jc w:val="both"/>
        <w:rPr>
          <w:rFonts w:eastAsia="Times New Roman" w:cstheme="minorHAnsi"/>
          <w:kern w:val="0"/>
          <w:sz w:val="22"/>
          <w:szCs w:val="22"/>
          <w:u w:val="single"/>
          <w:lang w:eastAsia="es-ES_tradnl"/>
          <w14:ligatures w14:val="none"/>
        </w:rPr>
      </w:pPr>
      <w:r>
        <w:rPr>
          <w:rFonts w:eastAsia="Times New Roman" w:cstheme="minorHAnsi"/>
          <w:b/>
          <w:bCs/>
          <w:kern w:val="0"/>
          <w:sz w:val="22"/>
          <w:szCs w:val="22"/>
          <w:u w:val="single"/>
          <w:lang w:eastAsia="es-ES_tradnl"/>
          <w14:ligatures w14:val="none"/>
        </w:rPr>
        <w:t>EJE 7. Evaluación, seguimiento y mejora continua</w:t>
      </w:r>
    </w:p>
    <w:p w14:paraId="703079ED" w14:textId="77777777" w:rsidR="00953551" w:rsidRDefault="00EC5AB7">
      <w:pPr>
        <w:numPr>
          <w:ilvl w:val="0"/>
          <w:numId w:val="18"/>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Número de medidas implementadas por eje.</w:t>
      </w:r>
    </w:p>
    <w:p w14:paraId="0EC2758F" w14:textId="77777777" w:rsidR="00953551" w:rsidRDefault="00EC5AB7">
      <w:pPr>
        <w:numPr>
          <w:ilvl w:val="0"/>
          <w:numId w:val="18"/>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Porcentaje de medidas con grado de cumplimiento completo o en curso.</w:t>
      </w:r>
    </w:p>
    <w:p w14:paraId="5524A592" w14:textId="77777777" w:rsidR="00953551" w:rsidRDefault="00EC5AB7">
      <w:pPr>
        <w:numPr>
          <w:ilvl w:val="0"/>
          <w:numId w:val="18"/>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Frecuencia de reuniones de seguimiento del Plan.</w:t>
      </w:r>
    </w:p>
    <w:p w14:paraId="79F0BBD6" w14:textId="77777777" w:rsidR="00953551" w:rsidRDefault="00EC5AB7">
      <w:pPr>
        <w:numPr>
          <w:ilvl w:val="0"/>
          <w:numId w:val="18"/>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Elaboración y difusión del informe anual de evaluación.</w:t>
      </w:r>
    </w:p>
    <w:p w14:paraId="2362ECDE" w14:textId="77777777" w:rsidR="00953551" w:rsidRDefault="00EC5AB7">
      <w:pPr>
        <w:numPr>
          <w:ilvl w:val="0"/>
          <w:numId w:val="18"/>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Número de mejoras introducidas a partir de los resultados del seguimiento.</w:t>
      </w:r>
    </w:p>
    <w:p w14:paraId="2525B852" w14:textId="77777777" w:rsidR="00953551" w:rsidRDefault="00EC5AB7">
      <w:pPr>
        <w:numPr>
          <w:ilvl w:val="0"/>
          <w:numId w:val="18"/>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Nivel de implicación del equipo en el seguimiento colectivo del Plan.</w:t>
      </w:r>
    </w:p>
    <w:p w14:paraId="331CFA0E" w14:textId="77777777" w:rsidR="00953551" w:rsidRDefault="00EC5AB7">
      <w:pPr>
        <w:numPr>
          <w:ilvl w:val="0"/>
          <w:numId w:val="18"/>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Existencia de propuestas para el diseño del siguiente ciclo del Plan de Igualdad.</w:t>
      </w:r>
    </w:p>
    <w:p w14:paraId="79B1C3DF" w14:textId="77777777" w:rsidR="00953551" w:rsidRDefault="00EC5AB7">
      <w:pPr>
        <w:rPr>
          <w:rFonts w:eastAsia="Times New Roman" w:cstheme="minorHAnsi"/>
          <w:b/>
          <w:bCs/>
          <w:kern w:val="0"/>
          <w:sz w:val="22"/>
          <w:szCs w:val="22"/>
          <w:lang w:eastAsia="es-ES_tradnl"/>
          <w14:ligatures w14:val="none"/>
        </w:rPr>
      </w:pPr>
      <w:r>
        <w:br w:type="page"/>
      </w:r>
    </w:p>
    <w:p w14:paraId="33B44B95" w14:textId="77777777" w:rsidR="00953551" w:rsidRDefault="00EC5AB7">
      <w:pPr>
        <w:pStyle w:val="Ttulo2"/>
        <w:rPr>
          <w:rFonts w:asciiTheme="minorHAnsi" w:eastAsia="Times New Roman" w:hAnsiTheme="minorHAnsi" w:cstheme="minorHAnsi"/>
          <w:b/>
          <w:bCs/>
          <w:color w:val="C45911" w:themeColor="accent2" w:themeShade="BF"/>
          <w:sz w:val="24"/>
          <w:szCs w:val="24"/>
          <w:lang w:eastAsia="es-ES_tradnl"/>
        </w:rPr>
      </w:pPr>
      <w:bookmarkStart w:id="19" w:name="_Toc200961703"/>
      <w:r>
        <w:rPr>
          <w:rFonts w:asciiTheme="minorHAnsi" w:eastAsia="Times New Roman" w:hAnsiTheme="minorHAnsi" w:cstheme="minorHAnsi"/>
          <w:b/>
          <w:bCs/>
          <w:color w:val="C45911" w:themeColor="accent2" w:themeShade="BF"/>
          <w:sz w:val="24"/>
          <w:szCs w:val="24"/>
          <w:lang w:eastAsia="es-ES_tradnl"/>
        </w:rPr>
        <w:lastRenderedPageBreak/>
        <w:t>5.2 Calendario de revisión</w:t>
      </w:r>
      <w:bookmarkEnd w:id="19"/>
    </w:p>
    <w:p w14:paraId="26C4597D"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Plan de Igualdad tiene una duración inicial de dos años y contará con un sistema de revisión dividido en tres momentos clave:</w:t>
      </w:r>
    </w:p>
    <w:p w14:paraId="55A9D964" w14:textId="77777777" w:rsidR="00953551" w:rsidRDefault="00EC5AB7">
      <w:pPr>
        <w:numPr>
          <w:ilvl w:val="0"/>
          <w:numId w:val="11"/>
        </w:numPr>
        <w:spacing w:before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Revisión semestral interna</w:t>
      </w:r>
      <w:r>
        <w:rPr>
          <w:rFonts w:eastAsia="Times New Roman" w:cstheme="minorHAnsi"/>
          <w:kern w:val="0"/>
          <w:sz w:val="22"/>
          <w:szCs w:val="22"/>
          <w:lang w:eastAsia="es-ES_tradnl"/>
          <w14:ligatures w14:val="none"/>
        </w:rPr>
        <w:t>: espacios de trabajo organizados por el equipo de referencia, en los que se evalúa el grado de avance de las medidas, se identifican obstáculos o bloqueos, y se proponen ajustes para el siguiente periodo.</w:t>
      </w:r>
    </w:p>
    <w:p w14:paraId="7005A804" w14:textId="77777777" w:rsidR="00953551" w:rsidRDefault="00EC5AB7">
      <w:pPr>
        <w:numPr>
          <w:ilvl w:val="0"/>
          <w:numId w:val="11"/>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Evaluación anual participativa</w:t>
      </w:r>
      <w:r>
        <w:rPr>
          <w:rFonts w:eastAsia="Times New Roman" w:cstheme="minorHAnsi"/>
          <w:kern w:val="0"/>
          <w:sz w:val="22"/>
          <w:szCs w:val="22"/>
          <w:lang w:eastAsia="es-ES_tradnl"/>
          <w14:ligatures w14:val="none"/>
        </w:rPr>
        <w:t>: elaboración de un informe interno de evaluación, que incorpore tanto datos cuantitativos como aportaciones cualitativas del equipo técnico, la junta directiva y personas colaboradoras estables.</w:t>
      </w:r>
    </w:p>
    <w:p w14:paraId="240BA7BA" w14:textId="77777777" w:rsidR="00953551" w:rsidRDefault="00EC5AB7">
      <w:pPr>
        <w:numPr>
          <w:ilvl w:val="0"/>
          <w:numId w:val="11"/>
        </w:numPr>
        <w:spacing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Revisión final del ciclo 2025–2026</w:t>
      </w:r>
      <w:r>
        <w:rPr>
          <w:rFonts w:eastAsia="Times New Roman" w:cstheme="minorHAnsi"/>
          <w:kern w:val="0"/>
          <w:sz w:val="22"/>
          <w:szCs w:val="22"/>
          <w:lang w:eastAsia="es-ES_tradnl"/>
          <w14:ligatures w14:val="none"/>
        </w:rPr>
        <w:t>: proceso integral de cierre del Plan, que servirá como base para el diseño del nuevo ciclo de planificación en igualdad, alineado con el crecimiento de la entidad y con los aprendizajes acumulados.</w:t>
      </w:r>
    </w:p>
    <w:p w14:paraId="6E2E513A"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calendario será compartido con todo el equipo y estará vinculado al cronograma general de la ANCS, asegurando su coherencia con otros marcos de planificación institucional (proyectos estratégicos, planificación operativa, informes de actividad, etc.).</w:t>
      </w:r>
    </w:p>
    <w:p w14:paraId="01EF02EE" w14:textId="77777777" w:rsidR="00953551" w:rsidRDefault="00EC5AB7">
      <w:pPr>
        <w:pStyle w:val="Ttulo2"/>
        <w:rPr>
          <w:rFonts w:asciiTheme="minorHAnsi" w:eastAsia="Times New Roman" w:hAnsiTheme="minorHAnsi" w:cstheme="minorHAnsi"/>
          <w:b/>
          <w:bCs/>
          <w:color w:val="C45911" w:themeColor="accent2" w:themeShade="BF"/>
          <w:sz w:val="24"/>
          <w:szCs w:val="24"/>
          <w:lang w:eastAsia="es-ES_tradnl"/>
        </w:rPr>
      </w:pPr>
      <w:bookmarkStart w:id="20" w:name="_Toc200961704"/>
      <w:r>
        <w:rPr>
          <w:rFonts w:asciiTheme="minorHAnsi" w:eastAsia="Times New Roman" w:hAnsiTheme="minorHAnsi" w:cstheme="minorHAnsi"/>
          <w:b/>
          <w:bCs/>
          <w:color w:val="C45911" w:themeColor="accent2" w:themeShade="BF"/>
          <w:sz w:val="24"/>
          <w:szCs w:val="24"/>
          <w:lang w:eastAsia="es-ES_tradnl"/>
        </w:rPr>
        <w:t>5.3 Responsables del seguimiento</w:t>
      </w:r>
      <w:bookmarkEnd w:id="20"/>
    </w:p>
    <w:p w14:paraId="49500475"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seguimiento del Plan será coordinado por un equipo de referencia en igualdad, integrado inicialmente por al menos una persona de la junta directiva y una persona del equipo técnico, con el apoyo puntual de otras personas colaboradoras según los temas a evaluar. Este equipo actuará como núcleo dinamizador del proceso de implementación, velando por su coherencia, continuidad y adecuación a la evolución de la entidad.</w:t>
      </w:r>
    </w:p>
    <w:p w14:paraId="1DC7C57D"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Las funciones principales de este equipo son:</w:t>
      </w:r>
    </w:p>
    <w:p w14:paraId="13F013BF" w14:textId="77777777" w:rsidR="00953551" w:rsidRDefault="00EC5AB7">
      <w:pPr>
        <w:numPr>
          <w:ilvl w:val="0"/>
          <w:numId w:val="19"/>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Coordinar las tareas de seguimiento y recopilación de información.</w:t>
      </w:r>
    </w:p>
    <w:p w14:paraId="7C3236DD" w14:textId="77777777" w:rsidR="00953551" w:rsidRDefault="00EC5AB7">
      <w:pPr>
        <w:numPr>
          <w:ilvl w:val="0"/>
          <w:numId w:val="1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Dinamizar los espacios de revisión y evaluación periódica.</w:t>
      </w:r>
    </w:p>
    <w:p w14:paraId="2D6FAA22" w14:textId="77777777" w:rsidR="00953551" w:rsidRDefault="00EC5AB7">
      <w:pPr>
        <w:numPr>
          <w:ilvl w:val="0"/>
          <w:numId w:val="1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Elaborar los informes internos de seguimiento y vincular sus resultados a la toma de decisiones estratégicas.</w:t>
      </w:r>
    </w:p>
    <w:p w14:paraId="2FDE98EB" w14:textId="77777777" w:rsidR="00953551" w:rsidRDefault="00EC5AB7">
      <w:pPr>
        <w:numPr>
          <w:ilvl w:val="0"/>
          <w:numId w:val="1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Acompañar al conjunto del equipo en la implementación de las medidas del Plan.</w:t>
      </w:r>
    </w:p>
    <w:p w14:paraId="099D3C8D" w14:textId="77777777" w:rsidR="00953551" w:rsidRDefault="00EC5AB7">
      <w:pPr>
        <w:numPr>
          <w:ilvl w:val="0"/>
          <w:numId w:val="19"/>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Actuar como enlace entre el Plan de Igualdad y el resto de instrumentos de planificación institucional.</w:t>
      </w:r>
    </w:p>
    <w:p w14:paraId="7028A424"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A medida que la ANCS avance en su proceso de crecimiento estructural, el sistema de seguimiento se ampliará y diversificará. La incorporación de nuevas personas al equipo permitirá distribuir de forma más especializada las funciones de evaluación, incluyendo perfiles con experiencia en indicadores, sistematización, participación o comunicación institucional.</w:t>
      </w:r>
    </w:p>
    <w:p w14:paraId="622DFEC0"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En este contexto, se prevé:</w:t>
      </w:r>
    </w:p>
    <w:p w14:paraId="1992E764" w14:textId="77777777" w:rsidR="00953551" w:rsidRDefault="00EC5AB7">
      <w:pPr>
        <w:numPr>
          <w:ilvl w:val="0"/>
          <w:numId w:val="20"/>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definición de referentes por eje estratégico, que acompañen de forma más cercana el desarrollo de cada bloque de medidas.</w:t>
      </w:r>
    </w:p>
    <w:p w14:paraId="33C3A06D" w14:textId="77777777" w:rsidR="00953551" w:rsidRDefault="00EC5AB7">
      <w:pPr>
        <w:numPr>
          <w:ilvl w:val="0"/>
          <w:numId w:val="20"/>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creación de pequeños equipos de trabajo específicos para el seguimiento de áreas clave (por ejemplo, comunicación, bienestar organizativo o formación).</w:t>
      </w:r>
    </w:p>
    <w:p w14:paraId="72EE38CE" w14:textId="77777777" w:rsidR="00953551" w:rsidRDefault="00EC5AB7">
      <w:pPr>
        <w:numPr>
          <w:ilvl w:val="0"/>
          <w:numId w:val="20"/>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posibilidad de implicar a personas externas en momentos puntuales, especialmente para reforzar la calidad técnica de las evaluaciones anuales o introducir miradas externas.</w:t>
      </w:r>
    </w:p>
    <w:p w14:paraId="3806346B"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lastRenderedPageBreak/>
        <w:t>Desde una lógica de corresponsabilidad institucional, se promoverá que todas las personas vinculadas a la ANCS —de forma estable o puntual— se sientan parte del proceso de seguimiento. Se fomentará una cultura compartida de cuidado y mejora continua, donde el seguimiento del Plan no recaiga en un único equipo, sino que sea asumido de forma transversal como parte del compromiso colectivo con la igualdad.</w:t>
      </w:r>
    </w:p>
    <w:p w14:paraId="6115B0D4" w14:textId="77777777" w:rsidR="00953551" w:rsidRDefault="00EC5AB7">
      <w:pPr>
        <w:rPr>
          <w:rFonts w:eastAsia="Times New Roman" w:cstheme="minorHAnsi"/>
          <w:b/>
          <w:bCs/>
          <w:kern w:val="0"/>
          <w:sz w:val="22"/>
          <w:szCs w:val="22"/>
          <w:lang w:eastAsia="es-ES_tradnl"/>
          <w14:ligatures w14:val="none"/>
        </w:rPr>
      </w:pPr>
      <w:r>
        <w:br w:type="page"/>
      </w:r>
    </w:p>
    <w:p w14:paraId="182DAB8E" w14:textId="77777777" w:rsidR="00953551" w:rsidRDefault="00EC5AB7">
      <w:pPr>
        <w:pStyle w:val="Ttulo1"/>
        <w:rPr>
          <w:rFonts w:asciiTheme="minorHAnsi" w:hAnsiTheme="minorHAnsi" w:cstheme="minorHAnsi"/>
          <w:b/>
          <w:bCs/>
          <w:color w:val="C45911" w:themeColor="accent2" w:themeShade="BF"/>
          <w:sz w:val="27"/>
          <w:szCs w:val="27"/>
          <w:lang w:eastAsia="es-ES_tradnl"/>
        </w:rPr>
      </w:pPr>
      <w:bookmarkStart w:id="21" w:name="_Toc200961705"/>
      <w:r>
        <w:rPr>
          <w:rFonts w:asciiTheme="minorHAnsi" w:hAnsiTheme="minorHAnsi" w:cstheme="minorHAnsi"/>
          <w:b/>
          <w:bCs/>
          <w:color w:val="C45911" w:themeColor="accent2" w:themeShade="BF"/>
          <w:sz w:val="27"/>
          <w:szCs w:val="27"/>
          <w:lang w:eastAsia="es-ES_tradnl"/>
        </w:rPr>
        <w:lastRenderedPageBreak/>
        <w:t>6. ANEXOS</w:t>
      </w:r>
      <w:bookmarkEnd w:id="21"/>
    </w:p>
    <w:p w14:paraId="2B1B27B3"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Los anexos del Plan de Igualdad recogen herramientas complementarias que facilitan su implementación, seguimiento y aplicación práctica. Se trata de documentos técnicos que podrán ser revisados, ampliados o adaptados a lo largo del tiempo, en función de las necesidades de la entidad y de los aprendizajes generados durante el proceso de ejecución del Plan.</w:t>
      </w:r>
    </w:p>
    <w:p w14:paraId="4BCED1F2"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Su función es acompañar y reforzar la dimensión operativa del Plan, aportando criterios, metodologías y procedimientos que permitan su aplicación efectiva y coherente.</w:t>
      </w:r>
    </w:p>
    <w:p w14:paraId="58591B89" w14:textId="77777777" w:rsidR="00953551" w:rsidRDefault="00EC5AB7">
      <w:pPr>
        <w:jc w:val="both"/>
        <w:rPr>
          <w:rFonts w:eastAsia="Times New Roman" w:cstheme="minorHAnsi"/>
          <w:kern w:val="0"/>
          <w:sz w:val="22"/>
          <w:szCs w:val="22"/>
          <w:lang w:eastAsia="es-ES_tradnl"/>
          <w14:ligatures w14:val="none"/>
        </w:rPr>
      </w:pPr>
      <w:r>
        <w:br w:type="page"/>
      </w:r>
    </w:p>
    <w:p w14:paraId="6D8242D0" w14:textId="77777777" w:rsidR="00953551" w:rsidRDefault="00953551">
      <w:pPr>
        <w:jc w:val="both"/>
        <w:rPr>
          <w:rFonts w:eastAsia="Times New Roman" w:cstheme="minorHAnsi"/>
          <w:kern w:val="0"/>
          <w:sz w:val="22"/>
          <w:szCs w:val="22"/>
          <w:lang w:eastAsia="es-ES_tradnl"/>
          <w14:ligatures w14:val="none"/>
        </w:rPr>
      </w:pPr>
    </w:p>
    <w:p w14:paraId="394A22EB" w14:textId="77777777" w:rsidR="00953551" w:rsidRDefault="00EC5AB7">
      <w:pPr>
        <w:pStyle w:val="Ttulo1"/>
        <w:rPr>
          <w:rFonts w:asciiTheme="minorHAnsi" w:hAnsiTheme="minorHAnsi" w:cstheme="minorHAnsi"/>
          <w:b/>
          <w:bCs/>
          <w:color w:val="C45911" w:themeColor="accent2" w:themeShade="BF"/>
          <w:sz w:val="27"/>
          <w:szCs w:val="27"/>
          <w:lang w:eastAsia="es-ES_tradnl"/>
        </w:rPr>
      </w:pPr>
      <w:bookmarkStart w:id="22" w:name="_Toc200961706"/>
      <w:bookmarkStart w:id="23" w:name="_Toc200961532"/>
      <w:r>
        <w:rPr>
          <w:rFonts w:asciiTheme="minorHAnsi" w:hAnsiTheme="minorHAnsi" w:cstheme="minorHAnsi"/>
          <w:b/>
          <w:bCs/>
          <w:color w:val="C45911" w:themeColor="accent2" w:themeShade="BF"/>
          <w:sz w:val="27"/>
          <w:szCs w:val="27"/>
          <w:lang w:eastAsia="es-ES_tradnl"/>
        </w:rPr>
        <w:t>ANEXO 1</w:t>
      </w:r>
      <w:bookmarkEnd w:id="22"/>
      <w:bookmarkEnd w:id="23"/>
    </w:p>
    <w:p w14:paraId="6C2A66DD" w14:textId="77777777" w:rsidR="00953551" w:rsidRDefault="00EC5AB7">
      <w:pPr>
        <w:spacing w:beforeAutospacing="1" w:afterAutospacing="1"/>
        <w:jc w:val="both"/>
        <w:outlineLvl w:val="3"/>
        <w:rPr>
          <w:rFonts w:eastAsia="Times New Roman" w:cstheme="minorHAnsi"/>
          <w:b/>
          <w:bCs/>
          <w:kern w:val="0"/>
          <w:lang w:eastAsia="es-ES_tradnl"/>
          <w14:ligatures w14:val="none"/>
        </w:rPr>
      </w:pPr>
      <w:r>
        <w:rPr>
          <w:rFonts w:eastAsia="Times New Roman" w:cstheme="minorHAnsi"/>
          <w:b/>
          <w:bCs/>
          <w:kern w:val="0"/>
          <w:lang w:eastAsia="es-ES_tradnl"/>
          <w14:ligatures w14:val="none"/>
        </w:rPr>
        <w:t>Protocolo para la prevención y actuación ante violencias sexuales y por razón de sexo</w:t>
      </w:r>
    </w:p>
    <w:p w14:paraId="31B90FCB" w14:textId="77777777" w:rsidR="00953551" w:rsidRDefault="00953551">
      <w:pPr>
        <w:spacing w:beforeAutospacing="1" w:afterAutospacing="1"/>
        <w:jc w:val="both"/>
        <w:outlineLvl w:val="2"/>
        <w:rPr>
          <w:rFonts w:eastAsia="Times New Roman" w:cstheme="minorHAnsi"/>
          <w:b/>
          <w:bCs/>
          <w:kern w:val="0"/>
          <w:sz w:val="22"/>
          <w:szCs w:val="22"/>
          <w:lang w:eastAsia="es-ES_tradnl"/>
          <w14:ligatures w14:val="none"/>
        </w:rPr>
      </w:pPr>
    </w:p>
    <w:p w14:paraId="239F9A9E" w14:textId="77777777" w:rsidR="00953551" w:rsidRDefault="00EC5AB7">
      <w:pPr>
        <w:spacing w:beforeAutospacing="1" w:afterAutospacing="1"/>
        <w:jc w:val="both"/>
        <w:outlineLvl w:val="2"/>
        <w:rPr>
          <w:rFonts w:eastAsia="Times New Roman" w:cstheme="minorHAnsi"/>
          <w:b/>
          <w:bCs/>
          <w:color w:val="C45911" w:themeColor="accent2" w:themeShade="BF"/>
          <w:kern w:val="0"/>
          <w:sz w:val="22"/>
          <w:szCs w:val="22"/>
          <w:lang w:eastAsia="es-ES_tradnl"/>
          <w14:ligatures w14:val="none"/>
        </w:rPr>
      </w:pPr>
      <w:bookmarkStart w:id="24" w:name="_Toc200961707"/>
      <w:bookmarkStart w:id="25" w:name="_Toc200961533"/>
      <w:r>
        <w:rPr>
          <w:rFonts w:eastAsia="Times New Roman" w:cstheme="minorHAnsi"/>
          <w:b/>
          <w:bCs/>
          <w:color w:val="C45911" w:themeColor="accent2" w:themeShade="BF"/>
          <w:kern w:val="0"/>
          <w:sz w:val="22"/>
          <w:szCs w:val="22"/>
          <w:lang w:eastAsia="es-ES_tradnl"/>
          <w14:ligatures w14:val="none"/>
        </w:rPr>
        <w:t>1. Finalidad y marco de aplicación</w:t>
      </w:r>
      <w:bookmarkEnd w:id="24"/>
      <w:bookmarkEnd w:id="25"/>
    </w:p>
    <w:p w14:paraId="3CFB57E5"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presente protocolo tiene como finalidad establecer un marco de prevención, detección, actuación y acompañamiento ante cualquier situación de violencia sexual, por razón de sexo, orientación sexual, identidad o expresión de género en el ámbito de actuación de la Agencia Nacional de Cultura Sostenible (ANCS).</w:t>
      </w:r>
    </w:p>
    <w:p w14:paraId="1167C463"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Este documento forma parte del Plan de Igualdad de la ANCS y se alinea con su compromiso estructural con la equidad, los cuidados y la sostenibilidad institucional. Su implementación refuerza el compromiso ético de la entidad con la generación de entornos seguros, respetuosos y libres de cualquier forma de discriminación o violencia, tanto en sus espacios de trabajo interno como en su proyección pública, alianzas y actividades culturales.</w:t>
      </w:r>
    </w:p>
    <w:p w14:paraId="54E5B56C"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protocolo está diseñado para adaptarse a la realidad organizativa de la ANCS y contempla tanto medidas preventivas como procedimientos de actuación específicos. Su aplicación se inspira en los principios establecidos en la Ley Orgánica 3/2007 para la igualdad efectiva de mujeres y hombres, la Ley Orgánica 10/2022 de garantía integral de la libertad sexual, y en los marcos normativos autonómicos aplicables en función del territorio de actuación de la entidad.</w:t>
      </w:r>
    </w:p>
    <w:p w14:paraId="0B6DD790"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protocolo será de aplicación en los siguientes ámbitos:</w:t>
      </w:r>
    </w:p>
    <w:p w14:paraId="0FF3754C" w14:textId="77777777" w:rsidR="00953551" w:rsidRDefault="00EC5AB7">
      <w:pPr>
        <w:numPr>
          <w:ilvl w:val="0"/>
          <w:numId w:val="21"/>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Las relaciones profesionales y laborales dentro de la ANCS, incluyendo equipo técnico, junta directiva, personas contratadas y colaboradoras externas.</w:t>
      </w:r>
    </w:p>
    <w:p w14:paraId="09E7B11D" w14:textId="77777777" w:rsidR="00953551" w:rsidRDefault="00EC5AB7">
      <w:pPr>
        <w:numPr>
          <w:ilvl w:val="0"/>
          <w:numId w:val="21"/>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Las interacciones generadas en el marco de proyectos, formaciones, actividades públicas, asesorías o procesos participativos impulsados por la entidad.</w:t>
      </w:r>
    </w:p>
    <w:p w14:paraId="18826A79" w14:textId="77777777" w:rsidR="00953551" w:rsidRDefault="00EC5AB7">
      <w:pPr>
        <w:numPr>
          <w:ilvl w:val="0"/>
          <w:numId w:val="21"/>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Las dinámicas que se produzcan en entornos digitales gestionados por la ANCS, como plataformas, redes sociales o canales internos de comunicación.</w:t>
      </w:r>
    </w:p>
    <w:p w14:paraId="5E3B5BA1" w14:textId="77777777" w:rsidR="00953551" w:rsidRDefault="00EC5AB7">
      <w:pPr>
        <w:numPr>
          <w:ilvl w:val="0"/>
          <w:numId w:val="21"/>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Los espacios de representación institucional o redes en los que la ANCS tenga presencia o asuma funciones de coordinación, interlocución o liderazgo.</w:t>
      </w:r>
    </w:p>
    <w:p w14:paraId="263707C1"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Este protocolo se aplica independientemente de la situación contractual, el tipo de relación profesional o el lugar en el que se produzca la situación (presencial o virtual). En todos los casos, su objetivo es actuar con diligencia, humanidad y firmeza ante cualquier situación que atente contra la dignidad, la integridad o la libertad de las personas vinculadas a la entidad.</w:t>
      </w:r>
    </w:p>
    <w:p w14:paraId="28314FE8" w14:textId="77777777" w:rsidR="00953551" w:rsidRDefault="00EC5AB7">
      <w:pPr>
        <w:rPr>
          <w:rFonts w:eastAsia="Times New Roman" w:cstheme="minorHAnsi"/>
          <w:b/>
          <w:bCs/>
          <w:color w:val="C45911" w:themeColor="accent2" w:themeShade="BF"/>
          <w:kern w:val="0"/>
          <w:sz w:val="22"/>
          <w:szCs w:val="22"/>
          <w:lang w:eastAsia="es-ES_tradnl"/>
          <w14:ligatures w14:val="none"/>
        </w:rPr>
      </w:pPr>
      <w:r>
        <w:br w:type="page"/>
      </w:r>
    </w:p>
    <w:p w14:paraId="06D33420" w14:textId="77777777" w:rsidR="00953551" w:rsidRDefault="00EC5AB7">
      <w:pPr>
        <w:spacing w:beforeAutospacing="1" w:afterAutospacing="1"/>
        <w:jc w:val="both"/>
        <w:outlineLvl w:val="2"/>
        <w:rPr>
          <w:rFonts w:eastAsia="Times New Roman" w:cstheme="minorHAnsi"/>
          <w:b/>
          <w:bCs/>
          <w:color w:val="C45911" w:themeColor="accent2" w:themeShade="BF"/>
          <w:kern w:val="0"/>
          <w:sz w:val="22"/>
          <w:szCs w:val="22"/>
          <w:lang w:eastAsia="es-ES_tradnl"/>
          <w14:ligatures w14:val="none"/>
        </w:rPr>
      </w:pPr>
      <w:bookmarkStart w:id="26" w:name="_Toc200961708"/>
      <w:bookmarkStart w:id="27" w:name="_Toc200961534"/>
      <w:r>
        <w:rPr>
          <w:rFonts w:eastAsia="Times New Roman" w:cstheme="minorHAnsi"/>
          <w:b/>
          <w:bCs/>
          <w:color w:val="C45911" w:themeColor="accent2" w:themeShade="BF"/>
          <w:kern w:val="0"/>
          <w:sz w:val="22"/>
          <w:szCs w:val="22"/>
          <w:lang w:eastAsia="es-ES_tradnl"/>
          <w14:ligatures w14:val="none"/>
        </w:rPr>
        <w:lastRenderedPageBreak/>
        <w:t>2. Principios rectores del protocolo</w:t>
      </w:r>
      <w:bookmarkEnd w:id="26"/>
      <w:bookmarkEnd w:id="27"/>
    </w:p>
    <w:p w14:paraId="6F8375FB"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actuación de la ANCS en materia de prevención y abordaje de violencias sexuales y por razón de sexo se guía por un conjunto de principios que garantizan un enfoque respetuoso, proactivo y comprometido con los derechos fundamentales. Estos principios orientan todas las fases del protocolo —desde la prevención hasta la intervención— y están alineados con la visión transformadora de la Cultura Sostenible que promueve la entidad.</w:t>
      </w:r>
    </w:p>
    <w:p w14:paraId="21520D87"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lang w:eastAsia="es-ES_tradnl"/>
          <w14:ligatures w14:val="none"/>
        </w:rPr>
        <w:t xml:space="preserve">2.1. </w:t>
      </w:r>
      <w:r>
        <w:rPr>
          <w:rFonts w:eastAsia="Times New Roman" w:cstheme="minorHAnsi"/>
          <w:b/>
          <w:bCs/>
          <w:kern w:val="0"/>
          <w:sz w:val="22"/>
          <w:szCs w:val="22"/>
          <w:u w:val="single"/>
          <w:lang w:eastAsia="es-ES_tradnl"/>
          <w14:ligatures w14:val="none"/>
        </w:rPr>
        <w:t>Tolerancia cero frente a las violencias</w:t>
      </w:r>
    </w:p>
    <w:p w14:paraId="63DDCAE2"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ANCS declara su compromiso firme con la erradicación de cualquier forma de violencia sexual, acoso o discriminación por razón de sexo, identidad o expresión de género. Este principio implica actuar desde una posición activa y clara ante cualquier indicio, relato o sospecha, sin relativizar ni invisibilizar situaciones que comprometan la seguridad o la dignidad de las personas.</w:t>
      </w:r>
    </w:p>
    <w:p w14:paraId="4EBD2DF2"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lang w:eastAsia="es-ES_tradnl"/>
          <w14:ligatures w14:val="none"/>
        </w:rPr>
        <w:t xml:space="preserve">2.2. </w:t>
      </w:r>
      <w:r>
        <w:rPr>
          <w:rFonts w:eastAsia="Times New Roman" w:cstheme="minorHAnsi"/>
          <w:b/>
          <w:bCs/>
          <w:kern w:val="0"/>
          <w:sz w:val="22"/>
          <w:szCs w:val="22"/>
          <w:u w:val="single"/>
          <w:lang w:eastAsia="es-ES_tradnl"/>
          <w14:ligatures w14:val="none"/>
        </w:rPr>
        <w:t>Cuidado, acompañamiento y reparación</w:t>
      </w:r>
    </w:p>
    <w:p w14:paraId="4A9881B1"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intervención se basa en el cuidado activo de las personas implicadas, con especial atención a las necesidades, el bienestar emocional y los tiempos de quien haya podido experimentar una situación de violencia o malestar. La ANCS prioriza el acompañamiento respetuoso, sin revictimización, y la reparación simbólica o institucional en los casos en que sea necesario.</w:t>
      </w:r>
    </w:p>
    <w:p w14:paraId="57B448E7"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lang w:eastAsia="es-ES_tradnl"/>
          <w14:ligatures w14:val="none"/>
        </w:rPr>
        <w:t xml:space="preserve">2.3. </w:t>
      </w:r>
      <w:r>
        <w:rPr>
          <w:rFonts w:eastAsia="Times New Roman" w:cstheme="minorHAnsi"/>
          <w:b/>
          <w:bCs/>
          <w:kern w:val="0"/>
          <w:sz w:val="22"/>
          <w:szCs w:val="22"/>
          <w:u w:val="single"/>
          <w:lang w:eastAsia="es-ES_tradnl"/>
          <w14:ligatures w14:val="none"/>
        </w:rPr>
        <w:t>Escucha activa y credibilidad</w:t>
      </w:r>
    </w:p>
    <w:p w14:paraId="3A5DAB72"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Toda comunicación vinculada a una situación de violencia será acogida con escucha empática y sin juicios. El protocolo establece que las situaciones deben ser atendidas desde el principio de credibilidad, reconociendo la dificultad que conlleva verbalizar experiencias de violencia, especialmente en contextos culturales, creativos o jerárquicos.</w:t>
      </w:r>
    </w:p>
    <w:p w14:paraId="368712F9"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2.4. </w:t>
      </w:r>
      <w:r>
        <w:rPr>
          <w:rFonts w:eastAsia="Times New Roman" w:cstheme="minorHAnsi"/>
          <w:b/>
          <w:bCs/>
          <w:kern w:val="0"/>
          <w:sz w:val="22"/>
          <w:szCs w:val="22"/>
          <w:u w:val="single"/>
          <w:lang w:eastAsia="es-ES_tradnl"/>
          <w14:ligatures w14:val="none"/>
        </w:rPr>
        <w:t>Confidencialidad y protección de la intimidad</w:t>
      </w:r>
    </w:p>
    <w:p w14:paraId="76EFBD22"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Se garantiza la confidencialidad de toda la información relacionada con los casos tratados, limitando su difusión al equipo de referencia que acompañe el proceso y asegurando el respeto por la intimidad de todas las personas implicadas. Este principio se aplica tanto a la gestión interna como a la posible documentación del caso.</w:t>
      </w:r>
    </w:p>
    <w:p w14:paraId="6637CA05"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2.5. </w:t>
      </w:r>
      <w:r>
        <w:rPr>
          <w:rFonts w:eastAsia="Times New Roman" w:cstheme="minorHAnsi"/>
          <w:b/>
          <w:bCs/>
          <w:kern w:val="0"/>
          <w:sz w:val="22"/>
          <w:szCs w:val="22"/>
          <w:u w:val="single"/>
          <w:lang w:eastAsia="es-ES_tradnl"/>
          <w14:ligatures w14:val="none"/>
        </w:rPr>
        <w:t>Diligencia y celeridad</w:t>
      </w:r>
    </w:p>
    <w:p w14:paraId="054E07A6"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ANCS se compromete a actuar con agilidad y firmeza ante cualquier situación que active este protocolo. Los procedimientos están diseñados para responder sin dilaciones, desde la ética del cuidado, pero también desde una lógica organizativa eficaz que evite la prolongación del malestar o la exposición innecesaria.</w:t>
      </w:r>
    </w:p>
    <w:p w14:paraId="1D881903"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2.6. </w:t>
      </w:r>
      <w:r>
        <w:rPr>
          <w:rFonts w:eastAsia="Times New Roman" w:cstheme="minorHAnsi"/>
          <w:b/>
          <w:bCs/>
          <w:kern w:val="0"/>
          <w:sz w:val="22"/>
          <w:szCs w:val="22"/>
          <w:u w:val="single"/>
          <w:lang w:eastAsia="es-ES_tradnl"/>
          <w14:ligatures w14:val="none"/>
        </w:rPr>
        <w:t>Imparcialidad y respeto al derecho de defensa</w:t>
      </w:r>
    </w:p>
    <w:p w14:paraId="09345A4A"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protocolo contempla la protección de todas las personas implicadas en una situación de conflicto o denuncia. Esto implica respetar la presunción de inocencia, garantizar el derecho a ser escuchadas y asegurar un tratamiento imparcial, siempre enmarcado en el respeto a los derechos humanos y a los principios de justicia restaurativa.</w:t>
      </w:r>
    </w:p>
    <w:p w14:paraId="38788653"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2.7. </w:t>
      </w:r>
      <w:r>
        <w:rPr>
          <w:rFonts w:eastAsia="Times New Roman" w:cstheme="minorHAnsi"/>
          <w:b/>
          <w:bCs/>
          <w:kern w:val="0"/>
          <w:sz w:val="22"/>
          <w:szCs w:val="22"/>
          <w:u w:val="single"/>
          <w:lang w:eastAsia="es-ES_tradnl"/>
          <w14:ligatures w14:val="none"/>
        </w:rPr>
        <w:t>Enfoque interseccional</w:t>
      </w:r>
    </w:p>
    <w:p w14:paraId="02C5F5E6"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lastRenderedPageBreak/>
        <w:t>Se reconoce que las violencias no afectan a todas las personas por igual. El protocolo incorpora una mirada interseccional que permite atender las violencias cruzadas por razones de edad, racialización, discapacidad, clase social, territorio, orientación sexual o cualquier otro eje de desigualdad que atraviese la experiencia de las personas vinculadas a la entidad.</w:t>
      </w:r>
    </w:p>
    <w:p w14:paraId="7F772090" w14:textId="77777777" w:rsidR="00953551" w:rsidRDefault="00953551">
      <w:pPr>
        <w:spacing w:beforeAutospacing="1" w:afterAutospacing="1"/>
        <w:jc w:val="both"/>
        <w:rPr>
          <w:rFonts w:eastAsia="Times New Roman" w:cstheme="minorHAnsi"/>
          <w:kern w:val="0"/>
          <w:sz w:val="22"/>
          <w:szCs w:val="22"/>
          <w:lang w:eastAsia="es-ES_tradnl"/>
          <w14:ligatures w14:val="none"/>
        </w:rPr>
      </w:pPr>
    </w:p>
    <w:p w14:paraId="1829345F" w14:textId="77777777" w:rsidR="00953551" w:rsidRDefault="00EC5AB7">
      <w:pPr>
        <w:rPr>
          <w:rFonts w:eastAsia="Times New Roman" w:cstheme="minorHAnsi"/>
          <w:b/>
          <w:bCs/>
          <w:color w:val="C45911" w:themeColor="accent2" w:themeShade="BF"/>
          <w:kern w:val="0"/>
          <w:sz w:val="22"/>
          <w:szCs w:val="22"/>
          <w:lang w:eastAsia="es-ES_tradnl"/>
          <w14:ligatures w14:val="none"/>
        </w:rPr>
      </w:pPr>
      <w:r>
        <w:br w:type="page"/>
      </w:r>
    </w:p>
    <w:p w14:paraId="7FCAD4E2" w14:textId="77777777" w:rsidR="00953551" w:rsidRDefault="00EC5AB7">
      <w:pPr>
        <w:spacing w:beforeAutospacing="1" w:afterAutospacing="1"/>
        <w:jc w:val="both"/>
        <w:outlineLvl w:val="2"/>
        <w:rPr>
          <w:rFonts w:eastAsia="Times New Roman" w:cstheme="minorHAnsi"/>
          <w:b/>
          <w:bCs/>
          <w:color w:val="C45911" w:themeColor="accent2" w:themeShade="BF"/>
          <w:kern w:val="0"/>
          <w:sz w:val="22"/>
          <w:szCs w:val="22"/>
          <w:lang w:eastAsia="es-ES_tradnl"/>
          <w14:ligatures w14:val="none"/>
        </w:rPr>
      </w:pPr>
      <w:bookmarkStart w:id="28" w:name="_Toc200961709"/>
      <w:bookmarkStart w:id="29" w:name="_Toc200961535"/>
      <w:r>
        <w:rPr>
          <w:rFonts w:eastAsia="Times New Roman" w:cstheme="minorHAnsi"/>
          <w:b/>
          <w:bCs/>
          <w:color w:val="C45911" w:themeColor="accent2" w:themeShade="BF"/>
          <w:kern w:val="0"/>
          <w:sz w:val="22"/>
          <w:szCs w:val="22"/>
          <w:lang w:eastAsia="es-ES_tradnl"/>
          <w14:ligatures w14:val="none"/>
        </w:rPr>
        <w:lastRenderedPageBreak/>
        <w:t>3. Definiciones operativas</w:t>
      </w:r>
      <w:bookmarkEnd w:id="28"/>
      <w:bookmarkEnd w:id="29"/>
    </w:p>
    <w:p w14:paraId="2355E108"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presente protocolo utiliza una serie de términos clave que es necesario definir con precisión para garantizar su correcta aplicación. Estas definiciones permiten delimitar el alcance de las situaciones contempladas, facilitar su identificación y asegurar una intervención proporcional, respetuosa y alineada con el marco normativo y ético vigente.</w:t>
      </w:r>
    </w:p>
    <w:p w14:paraId="30A6BE5C"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3.1. </w:t>
      </w:r>
      <w:r>
        <w:rPr>
          <w:rFonts w:eastAsia="Times New Roman" w:cstheme="minorHAnsi"/>
          <w:b/>
          <w:bCs/>
          <w:kern w:val="0"/>
          <w:sz w:val="22"/>
          <w:szCs w:val="22"/>
          <w:u w:val="single"/>
          <w:lang w:eastAsia="es-ES_tradnl"/>
          <w14:ligatures w14:val="none"/>
        </w:rPr>
        <w:t>Violencias sexuales</w:t>
      </w:r>
    </w:p>
    <w:p w14:paraId="07E189B8"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Toda conducta de naturaleza sexual ejercida sin el consentimiento libre, informado y entusiasta de la otra persona. Incluye desde comentarios sexuales no deseados hasta tocamientos, exhibicionismo, coacciones, chantajes sexuales, acoso o agresiones sexuales. El consentimiento debe entenderse como una expresión activa, consciente y reversible, y no puede asumirse por defecto ni deducirse del silencio, la inacción o la ausencia de resistencia.</w:t>
      </w:r>
    </w:p>
    <w:p w14:paraId="726D1775"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3.2. </w:t>
      </w:r>
      <w:r>
        <w:rPr>
          <w:rFonts w:eastAsia="Times New Roman" w:cstheme="minorHAnsi"/>
          <w:b/>
          <w:bCs/>
          <w:kern w:val="0"/>
          <w:sz w:val="22"/>
          <w:szCs w:val="22"/>
          <w:u w:val="single"/>
          <w:lang w:eastAsia="es-ES_tradnl"/>
          <w14:ligatures w14:val="none"/>
        </w:rPr>
        <w:t>Acoso sexual</w:t>
      </w:r>
    </w:p>
    <w:p w14:paraId="5E29C582"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Cualquier comportamiento de carácter sexual —verbal, no verbal o físico— que tenga como objeto o consecuencia atentar contra la dignidad de una persona, creando un entorno intimidatorio, hostil, degradante, humillante u ofensivo. Incluye insinuaciones, comentarios, gestos, miradas persistentes, envío de contenidos no solicitados o contacto físico innecesario.</w:t>
      </w:r>
    </w:p>
    <w:p w14:paraId="038AFC8C"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3.3. </w:t>
      </w:r>
      <w:r>
        <w:rPr>
          <w:rFonts w:eastAsia="Times New Roman" w:cstheme="minorHAnsi"/>
          <w:b/>
          <w:bCs/>
          <w:kern w:val="0"/>
          <w:sz w:val="22"/>
          <w:szCs w:val="22"/>
          <w:u w:val="single"/>
          <w:lang w:eastAsia="es-ES_tradnl"/>
          <w14:ligatures w14:val="none"/>
        </w:rPr>
        <w:t>Acoso por razón de sexo</w:t>
      </w:r>
    </w:p>
    <w:p w14:paraId="0607450E"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Cualquier conducta relacionada con el sexo, la identidad o la expresión de género de una persona que tenga como finalidad o efecto atentar contra su dignidad. Se manifiesta en actitudes discriminatorias, trato desigual, exclusión o desvalorización vinculadas a estereotipos de género, especialmente en el reparto de tareas, el reconocimiento profesional o el acceso a espacios de decisión.</w:t>
      </w:r>
    </w:p>
    <w:p w14:paraId="5FF0D46B"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3.4. </w:t>
      </w:r>
      <w:r>
        <w:rPr>
          <w:rFonts w:eastAsia="Times New Roman" w:cstheme="minorHAnsi"/>
          <w:b/>
          <w:bCs/>
          <w:kern w:val="0"/>
          <w:sz w:val="22"/>
          <w:szCs w:val="22"/>
          <w:u w:val="single"/>
          <w:lang w:eastAsia="es-ES_tradnl"/>
          <w14:ligatures w14:val="none"/>
        </w:rPr>
        <w:t>Violencia simbólica</w:t>
      </w:r>
    </w:p>
    <w:p w14:paraId="3511FEC3"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Expresiones, narrativas, imágenes o representaciones que refuerzan desigualdades, estereotipos o roles de género, contribuyendo a normalizar la discriminación. Puede manifestarse en el lenguaje, en la selección de referentes, en el silencio ante comentarios sexistas o en la omisión sistemática de ciertas voces.</w:t>
      </w:r>
    </w:p>
    <w:p w14:paraId="0E675C47"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3.5. </w:t>
      </w:r>
      <w:r>
        <w:rPr>
          <w:rFonts w:eastAsia="Times New Roman" w:cstheme="minorHAnsi"/>
          <w:b/>
          <w:bCs/>
          <w:kern w:val="0"/>
          <w:sz w:val="22"/>
          <w:szCs w:val="22"/>
          <w:u w:val="single"/>
          <w:lang w:eastAsia="es-ES_tradnl"/>
          <w14:ligatures w14:val="none"/>
        </w:rPr>
        <w:t>Espacios inseguros</w:t>
      </w:r>
    </w:p>
    <w:p w14:paraId="2E4BD6AD"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Cualquier entorno físico, relacional o simbólico en el que una persona pueda sentir que su integridad, dignidad o libertad se ve amenazada. La inseguridad no depende exclusivamente de la existencia de una agresión explícita, sino también de dinámicas, silencios o gestos que generan malestar, exclusión o vulnerabilidad.</w:t>
      </w:r>
    </w:p>
    <w:p w14:paraId="2E777E3F"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3.6. </w:t>
      </w:r>
      <w:r>
        <w:rPr>
          <w:rFonts w:eastAsia="Times New Roman" w:cstheme="minorHAnsi"/>
          <w:b/>
          <w:bCs/>
          <w:kern w:val="0"/>
          <w:sz w:val="22"/>
          <w:szCs w:val="22"/>
          <w:u w:val="single"/>
          <w:lang w:eastAsia="es-ES_tradnl"/>
          <w14:ligatures w14:val="none"/>
        </w:rPr>
        <w:t>Consentimiento</w:t>
      </w:r>
    </w:p>
    <w:p w14:paraId="3932F0BB"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Voluntad libre, activa, informada y reversible de participar en una interacción de carácter sexual. El consentimiento requiere una afirmación clara y continua, y puede ser retirado en cualquier momento. La existencia de relaciones de poder, dependencia económica, jerarquía o presión emocional puede anular la capacidad de consentir.</w:t>
      </w:r>
    </w:p>
    <w:p w14:paraId="724A1876"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lastRenderedPageBreak/>
        <w:t xml:space="preserve">3.7. </w:t>
      </w:r>
      <w:r>
        <w:rPr>
          <w:rFonts w:eastAsia="Times New Roman" w:cstheme="minorHAnsi"/>
          <w:b/>
          <w:bCs/>
          <w:kern w:val="0"/>
          <w:sz w:val="22"/>
          <w:szCs w:val="22"/>
          <w:u w:val="single"/>
          <w:lang w:eastAsia="es-ES_tradnl"/>
          <w14:ligatures w14:val="none"/>
        </w:rPr>
        <w:t>Persona afectada</w:t>
      </w:r>
    </w:p>
    <w:p w14:paraId="1F99619A"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Cualquier persona que comunique haber experimentado una situación contemplada en este protocolo. Su relato será atendido sin juicios y con garantías de cuidado, confidencialidad y respeto. La persona afectada tiene derecho a decidir el grado de intervención institucional que desea activar, siempre dentro del marco previsto en el protocolo.</w:t>
      </w:r>
    </w:p>
    <w:p w14:paraId="5A4218CD"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3.8. </w:t>
      </w:r>
      <w:r>
        <w:rPr>
          <w:rFonts w:eastAsia="Times New Roman" w:cstheme="minorHAnsi"/>
          <w:b/>
          <w:bCs/>
          <w:kern w:val="0"/>
          <w:sz w:val="22"/>
          <w:szCs w:val="22"/>
          <w:u w:val="single"/>
          <w:lang w:eastAsia="es-ES_tradnl"/>
          <w14:ligatures w14:val="none"/>
        </w:rPr>
        <w:t>Persona interpelada</w:t>
      </w:r>
    </w:p>
    <w:p w14:paraId="34BE51BB"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Persona cuya conducta es objeto de una comunicación o intervención dentro del marco de este protocolo. Será tratada con respeto, escuchada y acompañada desde un enfoque restaurativo y garantista. La intervención tendrá como objetivo tanto la protección de la persona afectada como la transformación de la situación.</w:t>
      </w:r>
    </w:p>
    <w:p w14:paraId="045243EF"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3.9. </w:t>
      </w:r>
      <w:r>
        <w:rPr>
          <w:rFonts w:eastAsia="Times New Roman" w:cstheme="minorHAnsi"/>
          <w:b/>
          <w:bCs/>
          <w:kern w:val="0"/>
          <w:sz w:val="22"/>
          <w:szCs w:val="22"/>
          <w:u w:val="single"/>
          <w:lang w:eastAsia="es-ES_tradnl"/>
          <w14:ligatures w14:val="none"/>
        </w:rPr>
        <w:t>Testigo</w:t>
      </w:r>
    </w:p>
    <w:p w14:paraId="6304E8DC"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Persona que presencia, detecta o tiene conocimiento directo de una situación contemplada en este protocolo. El testimonio puede ser un elemento clave en la activación de medidas preventivas o de acompañamiento. Las personas testigo pueden comunicar la situación a través de los canales previstos y también pueden solicitar acompañamiento si lo necesitan.</w:t>
      </w:r>
    </w:p>
    <w:p w14:paraId="4E66333C" w14:textId="77777777" w:rsidR="00953551" w:rsidRDefault="00EC5AB7">
      <w:pPr>
        <w:rPr>
          <w:rFonts w:eastAsia="Times New Roman" w:cstheme="minorHAnsi"/>
          <w:b/>
          <w:bCs/>
          <w:kern w:val="0"/>
          <w:sz w:val="22"/>
          <w:szCs w:val="22"/>
          <w:lang w:eastAsia="es-ES_tradnl"/>
          <w14:ligatures w14:val="none"/>
        </w:rPr>
      </w:pPr>
      <w:r>
        <w:br w:type="page"/>
      </w:r>
    </w:p>
    <w:p w14:paraId="41C8738B" w14:textId="77777777" w:rsidR="00953551" w:rsidRDefault="00EC5AB7">
      <w:pPr>
        <w:spacing w:beforeAutospacing="1" w:afterAutospacing="1"/>
        <w:jc w:val="both"/>
        <w:outlineLvl w:val="2"/>
        <w:rPr>
          <w:rFonts w:eastAsia="Times New Roman" w:cstheme="minorHAnsi"/>
          <w:b/>
          <w:bCs/>
          <w:color w:val="C45911" w:themeColor="accent2" w:themeShade="BF"/>
          <w:kern w:val="0"/>
          <w:sz w:val="22"/>
          <w:szCs w:val="22"/>
          <w:lang w:eastAsia="es-ES_tradnl"/>
          <w14:ligatures w14:val="none"/>
        </w:rPr>
      </w:pPr>
      <w:bookmarkStart w:id="30" w:name="_Toc200961710"/>
      <w:bookmarkStart w:id="31" w:name="_Toc200961536"/>
      <w:r>
        <w:rPr>
          <w:rFonts w:eastAsia="Times New Roman" w:cstheme="minorHAnsi"/>
          <w:b/>
          <w:bCs/>
          <w:color w:val="C45911" w:themeColor="accent2" w:themeShade="BF"/>
          <w:kern w:val="0"/>
          <w:sz w:val="22"/>
          <w:szCs w:val="22"/>
          <w:lang w:eastAsia="es-ES_tradnl"/>
          <w14:ligatures w14:val="none"/>
        </w:rPr>
        <w:lastRenderedPageBreak/>
        <w:t>4. Medidas de prevención</w:t>
      </w:r>
      <w:bookmarkEnd w:id="30"/>
      <w:bookmarkEnd w:id="31"/>
    </w:p>
    <w:p w14:paraId="420560CE"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prevención es el eje fundamental del presente protocolo y constituye una estrategia institucional sostenida en el tiempo. La ANCS entiende la prevención como un proceso colectivo que fortalece la cultura organizativa y reduce de forma estructural la aparición de situaciones de violencia o discriminación por razón de género, identidad u orientación sexual.</w:t>
      </w:r>
    </w:p>
    <w:p w14:paraId="635F9959"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Estas medidas se integran transversalmente en la política de igualdad de la entidad y se implementan de forma coherente con los siete ejes del Plan de Igualdad.</w:t>
      </w:r>
    </w:p>
    <w:p w14:paraId="658AD55B"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4.1. </w:t>
      </w:r>
      <w:r>
        <w:rPr>
          <w:rFonts w:eastAsia="Times New Roman" w:cstheme="minorHAnsi"/>
          <w:b/>
          <w:bCs/>
          <w:kern w:val="0"/>
          <w:sz w:val="22"/>
          <w:szCs w:val="22"/>
          <w:u w:val="single"/>
          <w:lang w:eastAsia="es-ES_tradnl"/>
          <w14:ligatures w14:val="none"/>
        </w:rPr>
        <w:t>Sensibilización y formación continuada</w:t>
      </w:r>
    </w:p>
    <w:p w14:paraId="1A27DEB9" w14:textId="77777777" w:rsidR="00953551" w:rsidRDefault="00EC5AB7">
      <w:pPr>
        <w:numPr>
          <w:ilvl w:val="0"/>
          <w:numId w:val="22"/>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Incorporar sesiones periódicas de formación sobre prevención de violencias sexuales, acoso y discriminación por razón de sexo o género, dirigidas a la junta directiva, el equipo técnico, personas colaboradoras y participantes en proyectos estratégicos.</w:t>
      </w:r>
    </w:p>
    <w:p w14:paraId="069830CF" w14:textId="77777777" w:rsidR="00953551" w:rsidRDefault="00EC5AB7">
      <w:pPr>
        <w:numPr>
          <w:ilvl w:val="0"/>
          <w:numId w:val="22"/>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Incluir en los procesos de acogida una cápsula formativa específica sobre entornos seguros, con énfasis en los derechos, las responsabilidades y los canales de actuación existentes.</w:t>
      </w:r>
    </w:p>
    <w:p w14:paraId="17952143" w14:textId="77777777" w:rsidR="00953551" w:rsidRDefault="00EC5AB7">
      <w:pPr>
        <w:numPr>
          <w:ilvl w:val="0"/>
          <w:numId w:val="22"/>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Facilitar el acceso a recursos pedagógicos (guías, vídeos, materiales de referencia) sobre prevención de violencias, cultura del consentimiento, buen trato y lenguaje inclusivo.</w:t>
      </w:r>
    </w:p>
    <w:p w14:paraId="4F29B352"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4.2. </w:t>
      </w:r>
      <w:r>
        <w:rPr>
          <w:rFonts w:eastAsia="Times New Roman" w:cstheme="minorHAnsi"/>
          <w:b/>
          <w:bCs/>
          <w:kern w:val="0"/>
          <w:sz w:val="22"/>
          <w:szCs w:val="22"/>
          <w:u w:val="single"/>
          <w:lang w:eastAsia="es-ES_tradnl"/>
          <w14:ligatures w14:val="none"/>
        </w:rPr>
        <w:t>Comunicación institucional responsable</w:t>
      </w:r>
    </w:p>
    <w:p w14:paraId="0DD14289" w14:textId="77777777" w:rsidR="00953551" w:rsidRDefault="00EC5AB7">
      <w:pPr>
        <w:numPr>
          <w:ilvl w:val="0"/>
          <w:numId w:val="23"/>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Aplicar el manual de comunicación inclusiva en todos los canales de la ANCS, incorporando narrativas, imágenes y símbolos que promuevan el respeto, la diversidad y la equidad.</w:t>
      </w:r>
    </w:p>
    <w:p w14:paraId="2FF22AE8" w14:textId="77777777" w:rsidR="00953551" w:rsidRDefault="00EC5AB7">
      <w:pPr>
        <w:numPr>
          <w:ilvl w:val="0"/>
          <w:numId w:val="23"/>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Evitar cualquier tipo de contenido que refuerce estereotipos de género, dinámicas de cosificación o representaciones discriminatorias.</w:t>
      </w:r>
    </w:p>
    <w:p w14:paraId="7864D567" w14:textId="77777777" w:rsidR="00953551" w:rsidRDefault="00EC5AB7">
      <w:pPr>
        <w:numPr>
          <w:ilvl w:val="0"/>
          <w:numId w:val="23"/>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Visibilizar públicamente el compromiso de la entidad con la prevención de violencias, incluyendo referencias explícitas al protocolo en convocatorias, eventos y materiales institucionales.</w:t>
      </w:r>
    </w:p>
    <w:p w14:paraId="4F5BC96D"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4.3. </w:t>
      </w:r>
      <w:r>
        <w:rPr>
          <w:rFonts w:eastAsia="Times New Roman" w:cstheme="minorHAnsi"/>
          <w:b/>
          <w:bCs/>
          <w:kern w:val="0"/>
          <w:sz w:val="22"/>
          <w:szCs w:val="22"/>
          <w:u w:val="single"/>
          <w:lang w:eastAsia="es-ES_tradnl"/>
          <w14:ligatures w14:val="none"/>
        </w:rPr>
        <w:t>Diseño de espacios seguros</w:t>
      </w:r>
    </w:p>
    <w:p w14:paraId="0F4B41ED" w14:textId="77777777" w:rsidR="00953551" w:rsidRDefault="00EC5AB7">
      <w:pPr>
        <w:numPr>
          <w:ilvl w:val="0"/>
          <w:numId w:val="24"/>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Garantizar que todas las actividades impulsadas por la ANCS —presenciales o virtuales— cuenten con condiciones mínimas de accesibilidad, respeto y acompañamiento, especialmente en contextos con alta interacción social.</w:t>
      </w:r>
    </w:p>
    <w:p w14:paraId="552CE714" w14:textId="77777777" w:rsidR="00953551" w:rsidRDefault="00EC5AB7">
      <w:pPr>
        <w:numPr>
          <w:ilvl w:val="0"/>
          <w:numId w:val="24"/>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Incluir cláusulas de compromiso con entornos seguros en los contratos, convenios y colaboraciones con otras entidades, espacios culturales, profesionales invitados o prestadores de servicios.</w:t>
      </w:r>
    </w:p>
    <w:p w14:paraId="36A9DD22" w14:textId="77777777" w:rsidR="00953551" w:rsidRDefault="00EC5AB7">
      <w:pPr>
        <w:numPr>
          <w:ilvl w:val="0"/>
          <w:numId w:val="24"/>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Establecer la figura de “persona de referencia” en eventos, residencias, formaciones o encuentros impulsados por la entidad, identificable y formada para actuar como primer canal de comunicación ante situaciones de malestar.</w:t>
      </w:r>
    </w:p>
    <w:p w14:paraId="2D952649"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4.4. </w:t>
      </w:r>
      <w:r>
        <w:rPr>
          <w:rFonts w:eastAsia="Times New Roman" w:cstheme="minorHAnsi"/>
          <w:b/>
          <w:bCs/>
          <w:kern w:val="0"/>
          <w:sz w:val="22"/>
          <w:szCs w:val="22"/>
          <w:u w:val="single"/>
          <w:lang w:eastAsia="es-ES_tradnl"/>
          <w14:ligatures w14:val="none"/>
        </w:rPr>
        <w:t>Revisión de prácticas institucionales</w:t>
      </w:r>
    </w:p>
    <w:p w14:paraId="4DEA9C8E" w14:textId="77777777" w:rsidR="00953551" w:rsidRDefault="00EC5AB7">
      <w:pPr>
        <w:numPr>
          <w:ilvl w:val="0"/>
          <w:numId w:val="25"/>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Incorporar la revisión periódica de dinámicas internas (reuniones, distribución de tareas, comunicación interna) para detectar posibles prácticas normalizadas que generen incomodidad, exclusión o desigualdad.</w:t>
      </w:r>
    </w:p>
    <w:p w14:paraId="3C84CBDA" w14:textId="77777777" w:rsidR="00953551" w:rsidRDefault="00EC5AB7">
      <w:pPr>
        <w:numPr>
          <w:ilvl w:val="0"/>
          <w:numId w:val="25"/>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Evaluar de forma continua el clima organizativo y la percepción de seguridad y confianza en los distintos espacios de trabajo o participación.</w:t>
      </w:r>
    </w:p>
    <w:p w14:paraId="4D8D42FC" w14:textId="77777777" w:rsidR="00953551" w:rsidRDefault="00EC5AB7">
      <w:pPr>
        <w:numPr>
          <w:ilvl w:val="0"/>
          <w:numId w:val="25"/>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lastRenderedPageBreak/>
        <w:t>Promover una cultura organizativa que legitime el desacuerdo, el cuestionamiento respetuoso y la comunicación asertiva como herramientas de prevención.</w:t>
      </w:r>
    </w:p>
    <w:p w14:paraId="3F4FA0C1"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4.5. </w:t>
      </w:r>
      <w:r>
        <w:rPr>
          <w:rFonts w:eastAsia="Times New Roman" w:cstheme="minorHAnsi"/>
          <w:b/>
          <w:bCs/>
          <w:kern w:val="0"/>
          <w:sz w:val="22"/>
          <w:szCs w:val="22"/>
          <w:u w:val="single"/>
          <w:lang w:eastAsia="es-ES_tradnl"/>
          <w14:ligatures w14:val="none"/>
        </w:rPr>
        <w:t>Coherencia en la selección de perfiles externos</w:t>
      </w:r>
    </w:p>
    <w:p w14:paraId="6CD6D278" w14:textId="77777777" w:rsidR="00953551" w:rsidRDefault="00EC5AB7">
      <w:pPr>
        <w:numPr>
          <w:ilvl w:val="0"/>
          <w:numId w:val="26"/>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Priorizar en las contrataciones, colaboraciones y alianzas a profesionales, organizaciones y proveedores que compartan el compromiso con la igualdad, los cuidados y la prevención de violencias.</w:t>
      </w:r>
    </w:p>
    <w:p w14:paraId="085534F1" w14:textId="77777777" w:rsidR="00953551" w:rsidRDefault="00EC5AB7">
      <w:pPr>
        <w:numPr>
          <w:ilvl w:val="0"/>
          <w:numId w:val="26"/>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Solicitar a artistas, ponentes, docentes o compañías invitadas su adhesión al protocolo o, en su defecto, su aceptación del mismo como marco de actuación durante la relación profesional.</w:t>
      </w:r>
    </w:p>
    <w:p w14:paraId="47DCB207" w14:textId="77777777" w:rsidR="00953551" w:rsidRDefault="00EC5AB7">
      <w:pPr>
        <w:rPr>
          <w:rFonts w:eastAsia="Times New Roman" w:cstheme="minorHAnsi"/>
          <w:b/>
          <w:bCs/>
          <w:kern w:val="0"/>
          <w:sz w:val="22"/>
          <w:szCs w:val="22"/>
          <w:lang w:eastAsia="es-ES_tradnl"/>
          <w14:ligatures w14:val="none"/>
        </w:rPr>
      </w:pPr>
      <w:r>
        <w:br w:type="page"/>
      </w:r>
    </w:p>
    <w:p w14:paraId="78A6A462" w14:textId="77777777" w:rsidR="00953551" w:rsidRDefault="00EC5AB7">
      <w:pPr>
        <w:spacing w:beforeAutospacing="1" w:afterAutospacing="1"/>
        <w:jc w:val="both"/>
        <w:outlineLvl w:val="2"/>
        <w:rPr>
          <w:rFonts w:eastAsia="Times New Roman" w:cstheme="minorHAnsi"/>
          <w:b/>
          <w:bCs/>
          <w:color w:val="C45911" w:themeColor="accent2" w:themeShade="BF"/>
          <w:kern w:val="0"/>
          <w:sz w:val="22"/>
          <w:szCs w:val="22"/>
          <w:lang w:eastAsia="es-ES_tradnl"/>
          <w14:ligatures w14:val="none"/>
        </w:rPr>
      </w:pPr>
      <w:bookmarkStart w:id="32" w:name="_Toc200961711"/>
      <w:bookmarkStart w:id="33" w:name="_Toc200961537"/>
      <w:r>
        <w:rPr>
          <w:rFonts w:eastAsia="Times New Roman" w:cstheme="minorHAnsi"/>
          <w:b/>
          <w:bCs/>
          <w:color w:val="C45911" w:themeColor="accent2" w:themeShade="BF"/>
          <w:kern w:val="0"/>
          <w:sz w:val="22"/>
          <w:szCs w:val="22"/>
          <w:lang w:eastAsia="es-ES_tradnl"/>
          <w14:ligatures w14:val="none"/>
        </w:rPr>
        <w:lastRenderedPageBreak/>
        <w:t>5. Canales y procedimientos de comunicación</w:t>
      </w:r>
      <w:bookmarkEnd w:id="32"/>
      <w:bookmarkEnd w:id="33"/>
    </w:p>
    <w:p w14:paraId="2BFD4EBF"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ANCS pone a disposición canales específicos para comunicar cualquier situación de violencia sexual, acoso o discriminación por razón de sexo, identidad u orientación sexual, así como cualquier malestar relacionado con la seguridad, el respeto o la convivencia institucional.</w:t>
      </w:r>
    </w:p>
    <w:p w14:paraId="2FC2B4B4"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acceso a estos canales debe ser claro, directo y respetuoso con los ritmos, necesidades y nivel de exposición que cada persona desee asumir. La comunicación de una situación no implica necesariamente la activación automática de todo el protocolo; también puede servir para recibir acompañamiento, orientación o apoyo emocional en un primer momento.</w:t>
      </w:r>
    </w:p>
    <w:p w14:paraId="5B9B2386"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5.1. </w:t>
      </w:r>
      <w:r>
        <w:rPr>
          <w:rFonts w:eastAsia="Times New Roman" w:cstheme="minorHAnsi"/>
          <w:b/>
          <w:bCs/>
          <w:kern w:val="0"/>
          <w:sz w:val="22"/>
          <w:szCs w:val="22"/>
          <w:u w:val="single"/>
          <w:lang w:eastAsia="es-ES_tradnl"/>
          <w14:ligatures w14:val="none"/>
        </w:rPr>
        <w:t>Persona de referencia</w:t>
      </w:r>
    </w:p>
    <w:p w14:paraId="69AEA61E"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La ANCS designará al menos una </w:t>
      </w:r>
      <w:r>
        <w:rPr>
          <w:rFonts w:eastAsia="Times New Roman" w:cstheme="minorHAnsi"/>
          <w:b/>
          <w:bCs/>
          <w:kern w:val="0"/>
          <w:sz w:val="22"/>
          <w:szCs w:val="22"/>
          <w:lang w:eastAsia="es-ES_tradnl"/>
          <w14:ligatures w14:val="none"/>
        </w:rPr>
        <w:t>persona de referencia en igualdad y entornos seguros</w:t>
      </w:r>
      <w:r>
        <w:rPr>
          <w:rFonts w:eastAsia="Times New Roman" w:cstheme="minorHAnsi"/>
          <w:kern w:val="0"/>
          <w:sz w:val="22"/>
          <w:szCs w:val="22"/>
          <w:lang w:eastAsia="es-ES_tradnl"/>
          <w14:ligatures w14:val="none"/>
        </w:rPr>
        <w:t>, accesible a todo el equipo, personas colaboradoras o participantes de actividades. Esta persona:</w:t>
      </w:r>
    </w:p>
    <w:p w14:paraId="6C27AFF4" w14:textId="77777777" w:rsidR="00953551" w:rsidRDefault="00EC5AB7">
      <w:pPr>
        <w:numPr>
          <w:ilvl w:val="0"/>
          <w:numId w:val="27"/>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Recoge las comunicaciones de forma confidencial.</w:t>
      </w:r>
    </w:p>
    <w:p w14:paraId="4996026D" w14:textId="77777777" w:rsidR="00953551" w:rsidRDefault="00EC5AB7">
      <w:pPr>
        <w:numPr>
          <w:ilvl w:val="0"/>
          <w:numId w:val="27"/>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Ofrece escucha activa y orientación básica.</w:t>
      </w:r>
    </w:p>
    <w:p w14:paraId="1AE7E0E6" w14:textId="77777777" w:rsidR="00953551" w:rsidRDefault="00EC5AB7">
      <w:pPr>
        <w:numPr>
          <w:ilvl w:val="0"/>
          <w:numId w:val="27"/>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Activa los pasos del protocolo si así lo decide la persona afectada.</w:t>
      </w:r>
    </w:p>
    <w:p w14:paraId="4CAB8E1A" w14:textId="77777777" w:rsidR="00953551" w:rsidRDefault="00EC5AB7">
      <w:pPr>
        <w:numPr>
          <w:ilvl w:val="0"/>
          <w:numId w:val="27"/>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Garantiza que el proceso se lleve a cabo con respeto, confidencialidad y diligencia.</w:t>
      </w:r>
    </w:p>
    <w:p w14:paraId="6C775E46"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nombre y los datos de contacto de esta persona estarán visibles en los espacios internos de trabajo, en los manuales de bienvenida y en los materiales públicos de las actividades organizadas por la ANCS.</w:t>
      </w:r>
    </w:p>
    <w:p w14:paraId="3A6893AC"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5.2. </w:t>
      </w:r>
      <w:r>
        <w:rPr>
          <w:rFonts w:eastAsia="Times New Roman" w:cstheme="minorHAnsi"/>
          <w:b/>
          <w:bCs/>
          <w:kern w:val="0"/>
          <w:sz w:val="22"/>
          <w:szCs w:val="22"/>
          <w:u w:val="single"/>
          <w:lang w:eastAsia="es-ES_tradnl"/>
          <w14:ligatures w14:val="none"/>
        </w:rPr>
        <w:t>Canal de comunicación interno</w:t>
      </w:r>
    </w:p>
    <w:p w14:paraId="58F60B38"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Se habilita un correo electrónico institucional confidencial (por ejemplo: igualdad@ancs.org), gestionado exclusivamente por la persona de referencia o un equipo reducido autorizado. Este canal:</w:t>
      </w:r>
    </w:p>
    <w:p w14:paraId="72194619" w14:textId="77777777" w:rsidR="00953551" w:rsidRDefault="00EC5AB7">
      <w:pPr>
        <w:numPr>
          <w:ilvl w:val="0"/>
          <w:numId w:val="28"/>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Permite comunicar situaciones por escrito, de forma directa o anónima.</w:t>
      </w:r>
    </w:p>
    <w:p w14:paraId="4EA3165B" w14:textId="77777777" w:rsidR="00953551" w:rsidRDefault="00EC5AB7">
      <w:pPr>
        <w:numPr>
          <w:ilvl w:val="0"/>
          <w:numId w:val="28"/>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Facilita adjuntar documentos o descripciones detalladas.</w:t>
      </w:r>
    </w:p>
    <w:p w14:paraId="619D82D7" w14:textId="77777777" w:rsidR="00953551" w:rsidRDefault="00EC5AB7">
      <w:pPr>
        <w:numPr>
          <w:ilvl w:val="0"/>
          <w:numId w:val="28"/>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Está protegido por sistemas de seguridad que garantizan la confidencialidad de los mensajes.</w:t>
      </w:r>
    </w:p>
    <w:p w14:paraId="72B14D84"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También puede establecerse un formulario en línea con opción de anonimato, siempre gestionado desde el marco de este protocolo y con información clara sobre cómo se tratarán los datos.</w:t>
      </w:r>
    </w:p>
    <w:p w14:paraId="16F7B1DF"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5.3. </w:t>
      </w:r>
      <w:r>
        <w:rPr>
          <w:rFonts w:eastAsia="Times New Roman" w:cstheme="minorHAnsi"/>
          <w:b/>
          <w:bCs/>
          <w:kern w:val="0"/>
          <w:sz w:val="22"/>
          <w:szCs w:val="22"/>
          <w:u w:val="single"/>
          <w:lang w:eastAsia="es-ES_tradnl"/>
          <w14:ligatures w14:val="none"/>
        </w:rPr>
        <w:t>Comunicación oral directa</w:t>
      </w:r>
    </w:p>
    <w:p w14:paraId="376F87A9"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Además del canal electrónico, se reconoce y legitima la </w:t>
      </w:r>
      <w:r>
        <w:rPr>
          <w:rFonts w:eastAsia="Times New Roman" w:cstheme="minorHAnsi"/>
          <w:b/>
          <w:bCs/>
          <w:kern w:val="0"/>
          <w:sz w:val="22"/>
          <w:szCs w:val="22"/>
          <w:lang w:eastAsia="es-ES_tradnl"/>
          <w14:ligatures w14:val="none"/>
        </w:rPr>
        <w:t>comunicación oral directa</w:t>
      </w:r>
      <w:r>
        <w:rPr>
          <w:rFonts w:eastAsia="Times New Roman" w:cstheme="minorHAnsi"/>
          <w:kern w:val="0"/>
          <w:sz w:val="22"/>
          <w:szCs w:val="22"/>
          <w:lang w:eastAsia="es-ES_tradnl"/>
          <w14:ligatures w14:val="none"/>
        </w:rPr>
        <w:t xml:space="preserve"> como vía válida de activación del protocolo. La persona afectada o testigo puede acudir presencialmente a la persona de referencia o a cualquier miembro de la junta directiva o del equipo técnico que considere de confianza.</w:t>
      </w:r>
    </w:p>
    <w:p w14:paraId="4CB43B74"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En estos casos, se recogerá la información de manera cuidadosa, respetando la voluntad de quien comunica la situación, y se valorará conjuntamente el siguiente paso a seguir.</w:t>
      </w:r>
    </w:p>
    <w:p w14:paraId="3959C1E9" w14:textId="77777777" w:rsidR="00953551" w:rsidRDefault="00953551">
      <w:pPr>
        <w:spacing w:beforeAutospacing="1" w:afterAutospacing="1"/>
        <w:jc w:val="both"/>
        <w:outlineLvl w:val="3"/>
        <w:rPr>
          <w:rFonts w:eastAsia="Times New Roman" w:cstheme="minorHAnsi"/>
          <w:b/>
          <w:bCs/>
          <w:kern w:val="0"/>
          <w:sz w:val="22"/>
          <w:szCs w:val="22"/>
          <w:lang w:eastAsia="es-ES_tradnl"/>
          <w14:ligatures w14:val="none"/>
        </w:rPr>
      </w:pPr>
    </w:p>
    <w:p w14:paraId="4370C948"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lastRenderedPageBreak/>
        <w:t xml:space="preserve">5.4. </w:t>
      </w:r>
      <w:r>
        <w:rPr>
          <w:rFonts w:eastAsia="Times New Roman" w:cstheme="minorHAnsi"/>
          <w:b/>
          <w:bCs/>
          <w:kern w:val="0"/>
          <w:sz w:val="22"/>
          <w:szCs w:val="22"/>
          <w:u w:val="single"/>
          <w:lang w:eastAsia="es-ES_tradnl"/>
          <w14:ligatures w14:val="none"/>
        </w:rPr>
        <w:t>Registro y tratamiento de la información</w:t>
      </w:r>
    </w:p>
    <w:p w14:paraId="58E6AD7D"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Toda comunicación recibida será registrada mediante una </w:t>
      </w:r>
      <w:r>
        <w:rPr>
          <w:rFonts w:eastAsia="Times New Roman" w:cstheme="minorHAnsi"/>
          <w:b/>
          <w:bCs/>
          <w:kern w:val="0"/>
          <w:sz w:val="22"/>
          <w:szCs w:val="22"/>
          <w:lang w:eastAsia="es-ES_tradnl"/>
          <w14:ligatures w14:val="none"/>
        </w:rPr>
        <w:t>ficha interna de recogida de información confidencial</w:t>
      </w:r>
      <w:r>
        <w:rPr>
          <w:rFonts w:eastAsia="Times New Roman" w:cstheme="minorHAnsi"/>
          <w:kern w:val="0"/>
          <w:sz w:val="22"/>
          <w:szCs w:val="22"/>
          <w:lang w:eastAsia="es-ES_tradnl"/>
          <w14:ligatures w14:val="none"/>
        </w:rPr>
        <w:t>, que incluirá:</w:t>
      </w:r>
    </w:p>
    <w:p w14:paraId="249A888D" w14:textId="77777777" w:rsidR="00953551" w:rsidRDefault="00EC5AB7">
      <w:pPr>
        <w:numPr>
          <w:ilvl w:val="0"/>
          <w:numId w:val="29"/>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Fecha de la comunicación.</w:t>
      </w:r>
    </w:p>
    <w:p w14:paraId="57755187" w14:textId="77777777" w:rsidR="00953551" w:rsidRDefault="00EC5AB7">
      <w:pPr>
        <w:numPr>
          <w:ilvl w:val="0"/>
          <w:numId w:val="2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Canal utilizado.</w:t>
      </w:r>
    </w:p>
    <w:p w14:paraId="4AC58CBF" w14:textId="77777777" w:rsidR="00953551" w:rsidRDefault="00EC5AB7">
      <w:pPr>
        <w:numPr>
          <w:ilvl w:val="0"/>
          <w:numId w:val="2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Categoría de la situación.</w:t>
      </w:r>
    </w:p>
    <w:p w14:paraId="17B55A06" w14:textId="77777777" w:rsidR="00953551" w:rsidRDefault="00EC5AB7">
      <w:pPr>
        <w:numPr>
          <w:ilvl w:val="0"/>
          <w:numId w:val="2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Nivel de intervención solicitado.</w:t>
      </w:r>
    </w:p>
    <w:p w14:paraId="234B5B78" w14:textId="77777777" w:rsidR="00953551" w:rsidRDefault="00EC5AB7">
      <w:pPr>
        <w:numPr>
          <w:ilvl w:val="0"/>
          <w:numId w:val="29"/>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Acciones propuestas o acordadas.</w:t>
      </w:r>
    </w:p>
    <w:p w14:paraId="1D00C26B"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Este registro no incluirá nunca datos personales identificables sin consentimiento expreso. La documentación será custodiada por la persona de referencia, bajo criterios estrictos de confidencialidad y con acceso restringido.</w:t>
      </w:r>
    </w:p>
    <w:p w14:paraId="412F42B6" w14:textId="77777777" w:rsidR="00953551" w:rsidRDefault="00EC5AB7">
      <w:pPr>
        <w:rPr>
          <w:rFonts w:eastAsia="Times New Roman" w:cstheme="minorHAnsi"/>
          <w:b/>
          <w:bCs/>
          <w:kern w:val="0"/>
          <w:sz w:val="22"/>
          <w:szCs w:val="22"/>
          <w:lang w:eastAsia="es-ES_tradnl"/>
          <w14:ligatures w14:val="none"/>
        </w:rPr>
      </w:pPr>
      <w:r>
        <w:br w:type="page"/>
      </w:r>
    </w:p>
    <w:p w14:paraId="4D1F10AA" w14:textId="77777777" w:rsidR="00953551" w:rsidRDefault="00EC5AB7">
      <w:pPr>
        <w:spacing w:beforeAutospacing="1" w:afterAutospacing="1"/>
        <w:jc w:val="both"/>
        <w:outlineLvl w:val="2"/>
        <w:rPr>
          <w:rFonts w:eastAsia="Times New Roman" w:cstheme="minorHAnsi"/>
          <w:b/>
          <w:bCs/>
          <w:color w:val="C45911" w:themeColor="accent2" w:themeShade="BF"/>
          <w:kern w:val="0"/>
          <w:sz w:val="22"/>
          <w:szCs w:val="22"/>
          <w:lang w:eastAsia="es-ES_tradnl"/>
          <w14:ligatures w14:val="none"/>
        </w:rPr>
      </w:pPr>
      <w:bookmarkStart w:id="34" w:name="_Toc200961712"/>
      <w:bookmarkStart w:id="35" w:name="_Toc200961538"/>
      <w:r>
        <w:rPr>
          <w:rFonts w:eastAsia="Times New Roman" w:cstheme="minorHAnsi"/>
          <w:b/>
          <w:bCs/>
          <w:color w:val="C45911" w:themeColor="accent2" w:themeShade="BF"/>
          <w:kern w:val="0"/>
          <w:sz w:val="22"/>
          <w:szCs w:val="22"/>
          <w:lang w:eastAsia="es-ES_tradnl"/>
          <w14:ligatures w14:val="none"/>
        </w:rPr>
        <w:lastRenderedPageBreak/>
        <w:t>6. Procedimiento interno de actuación</w:t>
      </w:r>
      <w:bookmarkEnd w:id="34"/>
      <w:bookmarkEnd w:id="35"/>
    </w:p>
    <w:p w14:paraId="3BCF2DB6"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Este procedimiento describe las fases que debe seguir la ANCS cuando se recibe una comunicación relacionada con violencia sexual, acoso o discriminación por razón de sexo, identidad u orientación sexual. El objetivo es ofrecer una respuesta coherente, cuidadosa y eficaz, respetando los derechos de todas las personas implicadas y adaptándose al nivel de intervención requerido en cada caso.</w:t>
      </w:r>
    </w:p>
    <w:p w14:paraId="161984CC"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procedimiento se estructura en cinco fases, que pueden adaptarse a la naturaleza de la situación y a la voluntad expresada por la persona afectada.</w:t>
      </w:r>
    </w:p>
    <w:p w14:paraId="6C084C3D"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Fase 1. </w:t>
      </w:r>
      <w:r>
        <w:rPr>
          <w:rFonts w:eastAsia="Times New Roman" w:cstheme="minorHAnsi"/>
          <w:b/>
          <w:bCs/>
          <w:kern w:val="0"/>
          <w:sz w:val="22"/>
          <w:szCs w:val="22"/>
          <w:u w:val="single"/>
          <w:lang w:eastAsia="es-ES_tradnl"/>
          <w14:ligatures w14:val="none"/>
        </w:rPr>
        <w:t>Recepción de la comunicación</w:t>
      </w:r>
    </w:p>
    <w:p w14:paraId="1561C0F7" w14:textId="77777777" w:rsidR="00953551" w:rsidRDefault="00EC5AB7">
      <w:pPr>
        <w:numPr>
          <w:ilvl w:val="0"/>
          <w:numId w:val="30"/>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persona afectada o cualquier testigo puede activar el protocolo a través de los canales establecidos: persona de referencia, correo confidencial o comunicación directa.</w:t>
      </w:r>
    </w:p>
    <w:p w14:paraId="6234807F" w14:textId="77777777" w:rsidR="00953551" w:rsidRDefault="00EC5AB7">
      <w:pPr>
        <w:numPr>
          <w:ilvl w:val="0"/>
          <w:numId w:val="30"/>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Se recoge la información de forma cuidadosa, sin presionar para obtener detalles, y se asegura la confidencialidad desde el primer momento.</w:t>
      </w:r>
    </w:p>
    <w:p w14:paraId="13326DE4" w14:textId="77777777" w:rsidR="00953551" w:rsidRDefault="00EC5AB7">
      <w:pPr>
        <w:numPr>
          <w:ilvl w:val="0"/>
          <w:numId w:val="30"/>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Se informa a la persona afectada de sus derechos, de las posibilidades de intervención y del funcionamiento del protocolo.</w:t>
      </w:r>
    </w:p>
    <w:p w14:paraId="10AE90EF"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Fase 2. </w:t>
      </w:r>
      <w:r>
        <w:rPr>
          <w:rFonts w:eastAsia="Times New Roman" w:cstheme="minorHAnsi"/>
          <w:b/>
          <w:bCs/>
          <w:kern w:val="0"/>
          <w:sz w:val="22"/>
          <w:szCs w:val="22"/>
          <w:u w:val="single"/>
          <w:lang w:eastAsia="es-ES_tradnl"/>
          <w14:ligatures w14:val="none"/>
        </w:rPr>
        <w:t>Valoración inicial</w:t>
      </w:r>
    </w:p>
    <w:p w14:paraId="13FAD0C8" w14:textId="77777777" w:rsidR="00953551" w:rsidRDefault="00EC5AB7">
      <w:pPr>
        <w:numPr>
          <w:ilvl w:val="0"/>
          <w:numId w:val="31"/>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La persona de referencia (o el equipo designado) realiza una </w:t>
      </w:r>
      <w:r>
        <w:rPr>
          <w:rFonts w:eastAsia="Times New Roman" w:cstheme="minorHAnsi"/>
          <w:b/>
          <w:bCs/>
          <w:kern w:val="0"/>
          <w:sz w:val="22"/>
          <w:szCs w:val="22"/>
          <w:lang w:eastAsia="es-ES_tradnl"/>
          <w14:ligatures w14:val="none"/>
        </w:rPr>
        <w:t>valoración preliminar</w:t>
      </w:r>
      <w:r>
        <w:rPr>
          <w:rFonts w:eastAsia="Times New Roman" w:cstheme="minorHAnsi"/>
          <w:kern w:val="0"/>
          <w:sz w:val="22"/>
          <w:szCs w:val="22"/>
          <w:lang w:eastAsia="es-ES_tradnl"/>
          <w14:ligatures w14:val="none"/>
        </w:rPr>
        <w:t xml:space="preserve"> de la situación, respetando en todo momento la voluntad de la persona afectada.</w:t>
      </w:r>
    </w:p>
    <w:p w14:paraId="182845BA" w14:textId="77777777" w:rsidR="00953551" w:rsidRDefault="00EC5AB7">
      <w:pPr>
        <w:numPr>
          <w:ilvl w:val="0"/>
          <w:numId w:val="31"/>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Esta valoración determina el nivel de intervención necesario (informal, formal, urgente) y si es pertinente activar medidas inmediatas de protección o cuidado.</w:t>
      </w:r>
    </w:p>
    <w:p w14:paraId="5C07A578" w14:textId="77777777" w:rsidR="00953551" w:rsidRDefault="00EC5AB7">
      <w:pPr>
        <w:numPr>
          <w:ilvl w:val="0"/>
          <w:numId w:val="31"/>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En caso de que la persona afectada no desee continuar, se podrá acordar una intervención preventiva que no implique su exposición directa.</w:t>
      </w:r>
    </w:p>
    <w:p w14:paraId="2C63CF93"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Fase 3. </w:t>
      </w:r>
      <w:r>
        <w:rPr>
          <w:rFonts w:eastAsia="Times New Roman" w:cstheme="minorHAnsi"/>
          <w:b/>
          <w:bCs/>
          <w:kern w:val="0"/>
          <w:sz w:val="22"/>
          <w:szCs w:val="22"/>
          <w:u w:val="single"/>
          <w:lang w:eastAsia="es-ES_tradnl"/>
          <w14:ligatures w14:val="none"/>
        </w:rPr>
        <w:t>Intervención</w:t>
      </w:r>
    </w:p>
    <w:p w14:paraId="0C1F1239"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Según el tipo de situación, se podrán activar diferentes vías:</w:t>
      </w:r>
    </w:p>
    <w:p w14:paraId="1F0AC3B0"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Intervención informal o restaurativa</w:t>
      </w:r>
    </w:p>
    <w:p w14:paraId="7B020C81" w14:textId="77777777" w:rsidR="00953551" w:rsidRDefault="00EC5AB7">
      <w:pPr>
        <w:numPr>
          <w:ilvl w:val="0"/>
          <w:numId w:val="32"/>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Se utiliza en casos leves o incipientes, si la persona afectada lo solicita.</w:t>
      </w:r>
    </w:p>
    <w:p w14:paraId="18A69B57" w14:textId="77777777" w:rsidR="00953551" w:rsidRDefault="00EC5AB7">
      <w:pPr>
        <w:numPr>
          <w:ilvl w:val="0"/>
          <w:numId w:val="32"/>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Incluye conversaciones mediadas, aclaraciones de límites, reformulaciones de comportamientos o pactos de convivencia.</w:t>
      </w:r>
    </w:p>
    <w:p w14:paraId="4AA2106D" w14:textId="77777777" w:rsidR="00953551" w:rsidRDefault="00EC5AB7">
      <w:pPr>
        <w:numPr>
          <w:ilvl w:val="0"/>
          <w:numId w:val="32"/>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Se desarrolla siempre con consentimiento informado de las partes y con presencia de la persona de referencia como figura neutral.</w:t>
      </w:r>
    </w:p>
    <w:p w14:paraId="465D0BCD"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Intervención formal</w:t>
      </w:r>
    </w:p>
    <w:p w14:paraId="7A9A8804" w14:textId="77777777" w:rsidR="00953551" w:rsidRDefault="00EC5AB7">
      <w:pPr>
        <w:numPr>
          <w:ilvl w:val="0"/>
          <w:numId w:val="33"/>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Se aplica en casos de gravedad, reincidencia o vulneración clara de derechos.</w:t>
      </w:r>
    </w:p>
    <w:p w14:paraId="15610BC6" w14:textId="77777777" w:rsidR="00953551" w:rsidRDefault="00EC5AB7">
      <w:pPr>
        <w:numPr>
          <w:ilvl w:val="0"/>
          <w:numId w:val="33"/>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Puede implicar medidas organizativas (cambio de tareas, revisión de contratos, suspensión de colaboraciones), acciones disciplinarias o activación de redes externas.</w:t>
      </w:r>
    </w:p>
    <w:p w14:paraId="470D6A65" w14:textId="77777777" w:rsidR="00953551" w:rsidRDefault="00EC5AB7">
      <w:pPr>
        <w:numPr>
          <w:ilvl w:val="0"/>
          <w:numId w:val="33"/>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Se elaborará un informe interno que documente el proceso y las decisiones adoptadas, sin incluir datos personales no autorizados.</w:t>
      </w:r>
    </w:p>
    <w:p w14:paraId="68B778C2"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Intervención urgente</w:t>
      </w:r>
    </w:p>
    <w:p w14:paraId="61A0A309" w14:textId="77777777" w:rsidR="00953551" w:rsidRDefault="00EC5AB7">
      <w:pPr>
        <w:numPr>
          <w:ilvl w:val="0"/>
          <w:numId w:val="34"/>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lastRenderedPageBreak/>
        <w:t>En situaciones que impliquen riesgo inmediato para la integridad física o emocional de la persona afectada.</w:t>
      </w:r>
    </w:p>
    <w:p w14:paraId="6A9B7412" w14:textId="77777777" w:rsidR="00953551" w:rsidRDefault="00EC5AB7">
      <w:pPr>
        <w:numPr>
          <w:ilvl w:val="0"/>
          <w:numId w:val="34"/>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Se prioriza su protección: medidas de alejamiento, suspensión de actividades, derivación a servicios especializados o, si fuera necesario, acompañamiento en la denuncia.</w:t>
      </w:r>
    </w:p>
    <w:p w14:paraId="68C0D4A4" w14:textId="77777777" w:rsidR="00953551" w:rsidRDefault="00EC5AB7">
      <w:pPr>
        <w:numPr>
          <w:ilvl w:val="0"/>
          <w:numId w:val="34"/>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ANCS actuará con la máxima celeridad, asegurando atención psicológica o legal si la persona lo solicita.</w:t>
      </w:r>
    </w:p>
    <w:p w14:paraId="48AA8C51"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Fase 4. </w:t>
      </w:r>
      <w:r>
        <w:rPr>
          <w:rFonts w:eastAsia="Times New Roman" w:cstheme="minorHAnsi"/>
          <w:b/>
          <w:bCs/>
          <w:kern w:val="0"/>
          <w:sz w:val="22"/>
          <w:szCs w:val="22"/>
          <w:u w:val="single"/>
          <w:lang w:eastAsia="es-ES_tradnl"/>
          <w14:ligatures w14:val="none"/>
        </w:rPr>
        <w:t>Seguimiento</w:t>
      </w:r>
    </w:p>
    <w:p w14:paraId="51D5D91D" w14:textId="77777777" w:rsidR="00953551" w:rsidRDefault="00EC5AB7">
      <w:pPr>
        <w:numPr>
          <w:ilvl w:val="0"/>
          <w:numId w:val="35"/>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Una vez intervenida la situación, se planificará un seguimiento periódico para garantizar que el entorno sigue siendo seguro y que las medidas aplicadas han sido efectivas.</w:t>
      </w:r>
    </w:p>
    <w:p w14:paraId="13F717A3" w14:textId="77777777" w:rsidR="00953551" w:rsidRDefault="00EC5AB7">
      <w:pPr>
        <w:numPr>
          <w:ilvl w:val="0"/>
          <w:numId w:val="35"/>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seguimiento podrá incluir espacios de escucha, ajustes organizativos, mediaciones restaurativas o acompañamiento emocional.</w:t>
      </w:r>
    </w:p>
    <w:p w14:paraId="0952837D" w14:textId="77777777" w:rsidR="00953551" w:rsidRDefault="00EC5AB7">
      <w:pPr>
        <w:numPr>
          <w:ilvl w:val="0"/>
          <w:numId w:val="35"/>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persona afectada decidirá el grado de seguimiento deseado y podrá solicitar su cierre cuando considere que se han restaurado las condiciones de respeto.</w:t>
      </w:r>
    </w:p>
    <w:p w14:paraId="3D8AF986"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Fase 5. </w:t>
      </w:r>
      <w:r>
        <w:rPr>
          <w:rFonts w:eastAsia="Times New Roman" w:cstheme="minorHAnsi"/>
          <w:b/>
          <w:bCs/>
          <w:kern w:val="0"/>
          <w:sz w:val="22"/>
          <w:szCs w:val="22"/>
          <w:u w:val="single"/>
          <w:lang w:eastAsia="es-ES_tradnl"/>
          <w14:ligatures w14:val="none"/>
        </w:rPr>
        <w:t>Cierre del proceso</w:t>
      </w:r>
    </w:p>
    <w:p w14:paraId="17935C7A" w14:textId="77777777" w:rsidR="00953551" w:rsidRDefault="00EC5AB7">
      <w:pPr>
        <w:numPr>
          <w:ilvl w:val="0"/>
          <w:numId w:val="36"/>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Se documentará el cierre del caso mediante una ficha de resolución que resuma el proceso seguido, las medidas aplicadas y las recomendaciones institucionales.</w:t>
      </w:r>
    </w:p>
    <w:p w14:paraId="0B4F8326" w14:textId="77777777" w:rsidR="00953551" w:rsidRDefault="00EC5AB7">
      <w:pPr>
        <w:numPr>
          <w:ilvl w:val="0"/>
          <w:numId w:val="36"/>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información quedará registrada únicamente para uso interno, con acceso restringido.</w:t>
      </w:r>
    </w:p>
    <w:p w14:paraId="0466FF95" w14:textId="77777777" w:rsidR="00953551" w:rsidRDefault="00EC5AB7">
      <w:pPr>
        <w:numPr>
          <w:ilvl w:val="0"/>
          <w:numId w:val="36"/>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equipo responsable podrá proponer aprendizajes institucionales derivados del caso, de forma anónima, para fortalecer las medidas preventivas y la cultura del cuidado.</w:t>
      </w:r>
    </w:p>
    <w:p w14:paraId="7E67A222" w14:textId="77777777" w:rsidR="00953551" w:rsidRDefault="00EC5AB7">
      <w:pPr>
        <w:rPr>
          <w:rFonts w:eastAsia="Times New Roman" w:cstheme="minorHAnsi"/>
          <w:b/>
          <w:bCs/>
          <w:kern w:val="0"/>
          <w:sz w:val="22"/>
          <w:szCs w:val="22"/>
          <w:lang w:eastAsia="es-ES_tradnl"/>
          <w14:ligatures w14:val="none"/>
        </w:rPr>
      </w:pPr>
      <w:r>
        <w:br w:type="page"/>
      </w:r>
    </w:p>
    <w:p w14:paraId="68C3FC98" w14:textId="77777777" w:rsidR="00953551" w:rsidRDefault="00EC5AB7">
      <w:pPr>
        <w:spacing w:beforeAutospacing="1" w:afterAutospacing="1"/>
        <w:jc w:val="both"/>
        <w:outlineLvl w:val="2"/>
        <w:rPr>
          <w:rFonts w:eastAsia="Times New Roman" w:cstheme="minorHAnsi"/>
          <w:b/>
          <w:bCs/>
          <w:color w:val="C45911" w:themeColor="accent2" w:themeShade="BF"/>
          <w:kern w:val="0"/>
          <w:sz w:val="22"/>
          <w:szCs w:val="22"/>
          <w:lang w:eastAsia="es-ES_tradnl"/>
          <w14:ligatures w14:val="none"/>
        </w:rPr>
      </w:pPr>
      <w:bookmarkStart w:id="36" w:name="_Toc200961713"/>
      <w:bookmarkStart w:id="37" w:name="_Toc200961539"/>
      <w:r>
        <w:rPr>
          <w:rFonts w:eastAsia="Times New Roman" w:cstheme="minorHAnsi"/>
          <w:b/>
          <w:bCs/>
          <w:color w:val="C45911" w:themeColor="accent2" w:themeShade="BF"/>
          <w:kern w:val="0"/>
          <w:sz w:val="22"/>
          <w:szCs w:val="22"/>
          <w:lang w:eastAsia="es-ES_tradnl"/>
          <w14:ligatures w14:val="none"/>
        </w:rPr>
        <w:lastRenderedPageBreak/>
        <w:t>7. Medidas de protección y acompañamiento</w:t>
      </w:r>
      <w:bookmarkEnd w:id="36"/>
      <w:bookmarkEnd w:id="37"/>
    </w:p>
    <w:p w14:paraId="41BE3201"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ANCS asume el compromiso de proteger a las personas implicadas en situaciones de violencia, acoso o discriminación, ofreciendo un acompañamiento digno, accesible y respetuoso desde el momento en que se comunica la situación hasta la resolución del proceso.</w:t>
      </w:r>
    </w:p>
    <w:p w14:paraId="38912196"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Estas medidas se activan de forma personalizada, en función de las características del caso, las necesidades expresadas por la persona afectada y el nivel de intervención determinado.</w:t>
      </w:r>
    </w:p>
    <w:p w14:paraId="32C24D70"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7.1. </w:t>
      </w:r>
      <w:r>
        <w:rPr>
          <w:rFonts w:eastAsia="Times New Roman" w:cstheme="minorHAnsi"/>
          <w:b/>
          <w:bCs/>
          <w:kern w:val="0"/>
          <w:sz w:val="22"/>
          <w:szCs w:val="22"/>
          <w:u w:val="single"/>
          <w:lang w:eastAsia="es-ES_tradnl"/>
          <w14:ligatures w14:val="none"/>
        </w:rPr>
        <w:t>Protección de la persona afectada</w:t>
      </w:r>
    </w:p>
    <w:p w14:paraId="63218246" w14:textId="77777777" w:rsidR="00953551" w:rsidRDefault="00EC5AB7">
      <w:pPr>
        <w:numPr>
          <w:ilvl w:val="0"/>
          <w:numId w:val="37"/>
        </w:numPr>
        <w:spacing w:before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Suspensión o modificación de la relación profesional</w:t>
      </w:r>
      <w:r>
        <w:rPr>
          <w:rFonts w:eastAsia="Times New Roman" w:cstheme="minorHAnsi"/>
          <w:kern w:val="0"/>
          <w:sz w:val="22"/>
          <w:szCs w:val="22"/>
          <w:lang w:eastAsia="es-ES_tradnl"/>
          <w14:ligatures w14:val="none"/>
        </w:rPr>
        <w:t xml:space="preserve"> con la persona interpelada, cuando sea necesario para garantizar la tranquilidad y seguridad de la persona afectada.</w:t>
      </w:r>
    </w:p>
    <w:p w14:paraId="178FA74D" w14:textId="77777777" w:rsidR="00953551" w:rsidRDefault="00EC5AB7">
      <w:pPr>
        <w:numPr>
          <w:ilvl w:val="0"/>
          <w:numId w:val="37"/>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Ajustes en las tareas o responsabilidades asignadas</w:t>
      </w:r>
      <w:r>
        <w:rPr>
          <w:rFonts w:eastAsia="Times New Roman" w:cstheme="minorHAnsi"/>
          <w:kern w:val="0"/>
          <w:sz w:val="22"/>
          <w:szCs w:val="22"/>
          <w:lang w:eastAsia="es-ES_tradnl"/>
          <w14:ligatures w14:val="none"/>
        </w:rPr>
        <w:t xml:space="preserve"> que eviten contactos forzados o espacios compartidos, sin penalizar el desarrollo profesional ni la participación.</w:t>
      </w:r>
    </w:p>
    <w:p w14:paraId="7D11EFB7" w14:textId="77777777" w:rsidR="00953551" w:rsidRDefault="00EC5AB7">
      <w:pPr>
        <w:numPr>
          <w:ilvl w:val="0"/>
          <w:numId w:val="37"/>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Revisión de los espacios físicos o virtuales</w:t>
      </w:r>
      <w:r>
        <w:rPr>
          <w:rFonts w:eastAsia="Times New Roman" w:cstheme="minorHAnsi"/>
          <w:kern w:val="0"/>
          <w:sz w:val="22"/>
          <w:szCs w:val="22"/>
          <w:lang w:eastAsia="es-ES_tradnl"/>
          <w14:ligatures w14:val="none"/>
        </w:rPr>
        <w:t xml:space="preserve"> en los que pueda haber interacción directa, proponiendo medidas de reorganización, redistribución o asistencia remota.</w:t>
      </w:r>
    </w:p>
    <w:p w14:paraId="342628E8" w14:textId="77777777" w:rsidR="00953551" w:rsidRDefault="00EC5AB7">
      <w:pPr>
        <w:numPr>
          <w:ilvl w:val="0"/>
          <w:numId w:val="37"/>
        </w:numPr>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Acompañamiento psicológico o emocional</w:t>
      </w:r>
      <w:r>
        <w:rPr>
          <w:rFonts w:eastAsia="Times New Roman" w:cstheme="minorHAnsi"/>
          <w:kern w:val="0"/>
          <w:sz w:val="22"/>
          <w:szCs w:val="22"/>
          <w:lang w:eastAsia="es-ES_tradnl"/>
          <w14:ligatures w14:val="none"/>
        </w:rPr>
        <w:t>, si la persona afectada lo solicita, mediante recursos internos o derivación a servicios especializados del territorio.</w:t>
      </w:r>
    </w:p>
    <w:p w14:paraId="36FC15A3" w14:textId="77777777" w:rsidR="00953551" w:rsidRDefault="00EC5AB7">
      <w:pPr>
        <w:numPr>
          <w:ilvl w:val="0"/>
          <w:numId w:val="37"/>
        </w:numPr>
        <w:spacing w:afterAutospacing="1"/>
        <w:jc w:val="both"/>
        <w:rPr>
          <w:rFonts w:eastAsia="Times New Roman" w:cstheme="minorHAnsi"/>
          <w:kern w:val="0"/>
          <w:sz w:val="22"/>
          <w:szCs w:val="22"/>
          <w:lang w:eastAsia="es-ES_tradnl"/>
          <w14:ligatures w14:val="none"/>
        </w:rPr>
      </w:pPr>
      <w:r>
        <w:rPr>
          <w:rFonts w:eastAsia="Times New Roman" w:cstheme="minorHAnsi"/>
          <w:b/>
          <w:bCs/>
          <w:kern w:val="0"/>
          <w:sz w:val="22"/>
          <w:szCs w:val="22"/>
          <w:lang w:eastAsia="es-ES_tradnl"/>
          <w14:ligatures w14:val="none"/>
        </w:rPr>
        <w:t>Facilitación del acceso a información legal</w:t>
      </w:r>
      <w:r>
        <w:rPr>
          <w:rFonts w:eastAsia="Times New Roman" w:cstheme="minorHAnsi"/>
          <w:kern w:val="0"/>
          <w:sz w:val="22"/>
          <w:szCs w:val="22"/>
          <w:lang w:eastAsia="es-ES_tradnl"/>
          <w14:ligatures w14:val="none"/>
        </w:rPr>
        <w:t xml:space="preserve"> o asesoramiento jurídico gratuito si se desea presentar denuncia o activar canales administrativos o judiciales externos.</w:t>
      </w:r>
    </w:p>
    <w:p w14:paraId="7FD6E162"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lang w:eastAsia="es-ES_tradnl"/>
          <w14:ligatures w14:val="none"/>
        </w:rPr>
        <w:t xml:space="preserve">7.2. </w:t>
      </w:r>
      <w:r>
        <w:rPr>
          <w:rFonts w:eastAsia="Times New Roman" w:cstheme="minorHAnsi"/>
          <w:b/>
          <w:bCs/>
          <w:kern w:val="0"/>
          <w:sz w:val="22"/>
          <w:szCs w:val="22"/>
          <w:u w:val="single"/>
          <w:lang w:eastAsia="es-ES_tradnl"/>
          <w14:ligatures w14:val="none"/>
        </w:rPr>
        <w:t>Acompañamiento relacional y emocional</w:t>
      </w:r>
    </w:p>
    <w:p w14:paraId="71915E44" w14:textId="77777777" w:rsidR="00953551" w:rsidRDefault="00EC5AB7">
      <w:pPr>
        <w:numPr>
          <w:ilvl w:val="0"/>
          <w:numId w:val="38"/>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Asignación de una </w:t>
      </w:r>
      <w:r>
        <w:rPr>
          <w:rFonts w:eastAsia="Times New Roman" w:cstheme="minorHAnsi"/>
          <w:b/>
          <w:bCs/>
          <w:kern w:val="0"/>
          <w:sz w:val="22"/>
          <w:szCs w:val="22"/>
          <w:lang w:eastAsia="es-ES_tradnl"/>
          <w14:ligatures w14:val="none"/>
        </w:rPr>
        <w:t>persona de acompañamiento</w:t>
      </w:r>
      <w:r>
        <w:rPr>
          <w:rFonts w:eastAsia="Times New Roman" w:cstheme="minorHAnsi"/>
          <w:kern w:val="0"/>
          <w:sz w:val="22"/>
          <w:szCs w:val="22"/>
          <w:lang w:eastAsia="es-ES_tradnl"/>
          <w14:ligatures w14:val="none"/>
        </w:rPr>
        <w:t>, distinta de la persona de referencia, si así lo desea la persona afectada, que le proporcione apoyo cercano y confidencial.</w:t>
      </w:r>
    </w:p>
    <w:p w14:paraId="70DA45AB" w14:textId="77777777" w:rsidR="00953551" w:rsidRDefault="00EC5AB7">
      <w:pPr>
        <w:numPr>
          <w:ilvl w:val="0"/>
          <w:numId w:val="38"/>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Disponibilidad para mantener conversaciones periódicas que permitan expresar inquietudes, hacer seguimiento del proceso y detectar posibles efectos derivados del caso.</w:t>
      </w:r>
    </w:p>
    <w:p w14:paraId="00AFB1C7" w14:textId="77777777" w:rsidR="00953551" w:rsidRDefault="00EC5AB7">
      <w:pPr>
        <w:numPr>
          <w:ilvl w:val="0"/>
          <w:numId w:val="38"/>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Respeto absoluto al ritmo, la voluntad y el nivel de exposición que la persona quiera asumir, sin presionarla a continuar si no lo desea.</w:t>
      </w:r>
    </w:p>
    <w:p w14:paraId="6F43CE1F" w14:textId="77777777" w:rsidR="00953551" w:rsidRDefault="00EC5AB7">
      <w:pPr>
        <w:numPr>
          <w:ilvl w:val="0"/>
          <w:numId w:val="38"/>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Posibilidad de cerrar el acompañamiento en cualquier momento, con la opción de reabrirlo si más adelante se considera necesario.</w:t>
      </w:r>
    </w:p>
    <w:p w14:paraId="17476943"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lang w:eastAsia="es-ES_tradnl"/>
          <w14:ligatures w14:val="none"/>
        </w:rPr>
        <w:t xml:space="preserve">7.3. </w:t>
      </w:r>
      <w:r>
        <w:rPr>
          <w:rFonts w:eastAsia="Times New Roman" w:cstheme="minorHAnsi"/>
          <w:b/>
          <w:bCs/>
          <w:kern w:val="0"/>
          <w:sz w:val="22"/>
          <w:szCs w:val="22"/>
          <w:u w:val="single"/>
          <w:lang w:eastAsia="es-ES_tradnl"/>
          <w14:ligatures w14:val="none"/>
        </w:rPr>
        <w:t>Medidas de reparación institucional</w:t>
      </w:r>
    </w:p>
    <w:p w14:paraId="299DE0DF" w14:textId="77777777" w:rsidR="00953551" w:rsidRDefault="00EC5AB7">
      <w:pPr>
        <w:numPr>
          <w:ilvl w:val="0"/>
          <w:numId w:val="39"/>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Revisión de dinámicas internas, comunicativas o estructurales que hayan favorecido la aparición de la situación comunicada.</w:t>
      </w:r>
    </w:p>
    <w:p w14:paraId="28C880F6" w14:textId="77777777" w:rsidR="00953551" w:rsidRDefault="00EC5AB7">
      <w:pPr>
        <w:numPr>
          <w:ilvl w:val="0"/>
          <w:numId w:val="3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Generación de espacios simbólicos o materiales de reparación institucional, si así lo propone la persona afectada o el equipo responsable del seguimiento.</w:t>
      </w:r>
    </w:p>
    <w:p w14:paraId="2F082ED1" w14:textId="77777777" w:rsidR="00953551" w:rsidRDefault="00EC5AB7">
      <w:pPr>
        <w:numPr>
          <w:ilvl w:val="0"/>
          <w:numId w:val="3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Inclusión de aprendizajes en las formaciones internas, sin identificar casos concretos, para reforzar la prevención a partir de la experiencia vivida.</w:t>
      </w:r>
    </w:p>
    <w:p w14:paraId="67F8CC68" w14:textId="77777777" w:rsidR="00953551" w:rsidRDefault="00EC5AB7">
      <w:pPr>
        <w:numPr>
          <w:ilvl w:val="0"/>
          <w:numId w:val="39"/>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Activación de mejoras organizativas a partir de los puntos críticos detectados, en coordinación con el Plan de Igualdad.</w:t>
      </w:r>
    </w:p>
    <w:p w14:paraId="4EC6B2BB"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7.4. </w:t>
      </w:r>
      <w:r>
        <w:rPr>
          <w:rFonts w:eastAsia="Times New Roman" w:cstheme="minorHAnsi"/>
          <w:b/>
          <w:bCs/>
          <w:kern w:val="0"/>
          <w:sz w:val="22"/>
          <w:szCs w:val="22"/>
          <w:u w:val="single"/>
          <w:lang w:eastAsia="es-ES_tradnl"/>
          <w14:ligatures w14:val="none"/>
        </w:rPr>
        <w:t>Cuidado de todas las personas implicadas</w:t>
      </w:r>
    </w:p>
    <w:p w14:paraId="37C3A0ED" w14:textId="77777777" w:rsidR="00953551" w:rsidRDefault="00EC5AB7">
      <w:pPr>
        <w:numPr>
          <w:ilvl w:val="0"/>
          <w:numId w:val="40"/>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persona interpelada tendrá derecho a ser escuchada con respeto, a recibir información clara y a participar en procesos restaurativos si corresponde.</w:t>
      </w:r>
    </w:p>
    <w:p w14:paraId="67017AA3" w14:textId="77777777" w:rsidR="00953551" w:rsidRDefault="00EC5AB7">
      <w:pPr>
        <w:numPr>
          <w:ilvl w:val="0"/>
          <w:numId w:val="40"/>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Si se considera necesario, podrá acceder a acompañamiento emocional y recibir orientación sobre sus derechos dentro del proceso.</w:t>
      </w:r>
    </w:p>
    <w:p w14:paraId="3ECAB78D" w14:textId="77777777" w:rsidR="00953551" w:rsidRDefault="00EC5AB7">
      <w:pPr>
        <w:numPr>
          <w:ilvl w:val="0"/>
          <w:numId w:val="40"/>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lastRenderedPageBreak/>
        <w:t>Se evitará en todo momento el señalamiento público, la exposición innecesaria o el tratamiento punitivo si no hay un proceso de verificación formal.</w:t>
      </w:r>
    </w:p>
    <w:p w14:paraId="01F06B20" w14:textId="77777777" w:rsidR="00953551" w:rsidRDefault="00EC5AB7">
      <w:pPr>
        <w:numPr>
          <w:ilvl w:val="0"/>
          <w:numId w:val="40"/>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equipo técnico y la junta directiva recibirán apoyo institucional para gestionar el impacto emocional o organizativo de situaciones complejas.</w:t>
      </w:r>
    </w:p>
    <w:p w14:paraId="7F4A685D" w14:textId="77777777" w:rsidR="00953551" w:rsidRDefault="00EC5AB7">
      <w:pPr>
        <w:rPr>
          <w:rFonts w:eastAsia="Times New Roman" w:cstheme="minorHAnsi"/>
          <w:b/>
          <w:bCs/>
          <w:kern w:val="0"/>
          <w:sz w:val="22"/>
          <w:szCs w:val="22"/>
          <w:lang w:eastAsia="es-ES_tradnl"/>
          <w14:ligatures w14:val="none"/>
        </w:rPr>
      </w:pPr>
      <w:r>
        <w:br w:type="page"/>
      </w:r>
    </w:p>
    <w:p w14:paraId="6492AB66" w14:textId="77777777" w:rsidR="00953551" w:rsidRDefault="00EC5AB7">
      <w:pPr>
        <w:spacing w:beforeAutospacing="1" w:afterAutospacing="1"/>
        <w:jc w:val="both"/>
        <w:outlineLvl w:val="2"/>
        <w:rPr>
          <w:rFonts w:eastAsia="Times New Roman" w:cstheme="minorHAnsi"/>
          <w:b/>
          <w:bCs/>
          <w:color w:val="C45911" w:themeColor="accent2" w:themeShade="BF"/>
          <w:kern w:val="0"/>
          <w:sz w:val="22"/>
          <w:szCs w:val="22"/>
          <w:lang w:eastAsia="es-ES_tradnl"/>
          <w14:ligatures w14:val="none"/>
        </w:rPr>
      </w:pPr>
      <w:bookmarkStart w:id="38" w:name="_Toc200961714"/>
      <w:bookmarkStart w:id="39" w:name="_Toc200961540"/>
      <w:r>
        <w:rPr>
          <w:rFonts w:eastAsia="Times New Roman" w:cstheme="minorHAnsi"/>
          <w:b/>
          <w:bCs/>
          <w:color w:val="C45911" w:themeColor="accent2" w:themeShade="BF"/>
          <w:kern w:val="0"/>
          <w:sz w:val="22"/>
          <w:szCs w:val="22"/>
          <w:lang w:eastAsia="es-ES_tradnl"/>
          <w14:ligatures w14:val="none"/>
        </w:rPr>
        <w:lastRenderedPageBreak/>
        <w:t>8. Garantías y derechos de las partes implicadas</w:t>
      </w:r>
      <w:bookmarkEnd w:id="38"/>
      <w:bookmarkEnd w:id="39"/>
    </w:p>
    <w:p w14:paraId="69C6634F"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Toda actuación en el marco de este protocolo se rige por el principio de equidad, lo que implica garantizar los derechos fundamentales de todas las personas implicadas: tanto de quien comunica una situación como de quien es interpelado. Estas garantías institucionales aseguran que el proceso se desarrolle con respeto, proporcionalidad y sin sesgos, contribuyendo a construir una cultura organizativa que actúa con firmeza y humanidad.</w:t>
      </w:r>
    </w:p>
    <w:p w14:paraId="7ADCC62E"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lang w:eastAsia="es-ES_tradnl"/>
          <w14:ligatures w14:val="none"/>
        </w:rPr>
        <w:t xml:space="preserve">8.1. </w:t>
      </w:r>
      <w:r>
        <w:rPr>
          <w:rFonts w:eastAsia="Times New Roman" w:cstheme="minorHAnsi"/>
          <w:b/>
          <w:bCs/>
          <w:kern w:val="0"/>
          <w:sz w:val="22"/>
          <w:szCs w:val="22"/>
          <w:u w:val="single"/>
          <w:lang w:eastAsia="es-ES_tradnl"/>
          <w14:ligatures w14:val="none"/>
        </w:rPr>
        <w:t>Derechos de la persona afectada</w:t>
      </w:r>
    </w:p>
    <w:p w14:paraId="02ABD5EA" w14:textId="77777777" w:rsidR="00953551" w:rsidRDefault="00EC5AB7">
      <w:pPr>
        <w:numPr>
          <w:ilvl w:val="0"/>
          <w:numId w:val="41"/>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Derecho a </w:t>
      </w:r>
      <w:r>
        <w:rPr>
          <w:rFonts w:eastAsia="Times New Roman" w:cstheme="minorHAnsi"/>
          <w:b/>
          <w:bCs/>
          <w:kern w:val="0"/>
          <w:sz w:val="22"/>
          <w:szCs w:val="22"/>
          <w:lang w:eastAsia="es-ES_tradnl"/>
          <w14:ligatures w14:val="none"/>
        </w:rPr>
        <w:t>ser escuchada en un entorno seguro</w:t>
      </w:r>
      <w:r>
        <w:rPr>
          <w:rFonts w:eastAsia="Times New Roman" w:cstheme="minorHAnsi"/>
          <w:kern w:val="0"/>
          <w:sz w:val="22"/>
          <w:szCs w:val="22"/>
          <w:lang w:eastAsia="es-ES_tradnl"/>
          <w14:ligatures w14:val="none"/>
        </w:rPr>
        <w:t>, sin juicios ni cuestionamientos, y a que su relato sea tomado en serio desde el primer momento.</w:t>
      </w:r>
    </w:p>
    <w:p w14:paraId="153A2796" w14:textId="77777777" w:rsidR="00953551" w:rsidRDefault="00EC5AB7">
      <w:pPr>
        <w:numPr>
          <w:ilvl w:val="0"/>
          <w:numId w:val="41"/>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Derecho a </w:t>
      </w:r>
      <w:r>
        <w:rPr>
          <w:rFonts w:eastAsia="Times New Roman" w:cstheme="minorHAnsi"/>
          <w:b/>
          <w:bCs/>
          <w:kern w:val="0"/>
          <w:sz w:val="22"/>
          <w:szCs w:val="22"/>
          <w:lang w:eastAsia="es-ES_tradnl"/>
          <w14:ligatures w14:val="none"/>
        </w:rPr>
        <w:t>decidir el nivel de intervención</w:t>
      </w:r>
      <w:r>
        <w:rPr>
          <w:rFonts w:eastAsia="Times New Roman" w:cstheme="minorHAnsi"/>
          <w:kern w:val="0"/>
          <w:sz w:val="22"/>
          <w:szCs w:val="22"/>
          <w:lang w:eastAsia="es-ES_tradnl"/>
          <w14:ligatures w14:val="none"/>
        </w:rPr>
        <w:t xml:space="preserve"> que desea activar, incluyendo la posibilidad de solicitar un acompañamiento informal o medidas preventivas sin activar todo el protocolo.</w:t>
      </w:r>
    </w:p>
    <w:p w14:paraId="730D5419" w14:textId="77777777" w:rsidR="00953551" w:rsidRDefault="00EC5AB7">
      <w:pPr>
        <w:numPr>
          <w:ilvl w:val="0"/>
          <w:numId w:val="41"/>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Derecho a la </w:t>
      </w:r>
      <w:r>
        <w:rPr>
          <w:rFonts w:eastAsia="Times New Roman" w:cstheme="minorHAnsi"/>
          <w:b/>
          <w:bCs/>
          <w:kern w:val="0"/>
          <w:sz w:val="22"/>
          <w:szCs w:val="22"/>
          <w:lang w:eastAsia="es-ES_tradnl"/>
          <w14:ligatures w14:val="none"/>
        </w:rPr>
        <w:t>confidencialidad</w:t>
      </w:r>
      <w:r>
        <w:rPr>
          <w:rFonts w:eastAsia="Times New Roman" w:cstheme="minorHAnsi"/>
          <w:kern w:val="0"/>
          <w:sz w:val="22"/>
          <w:szCs w:val="22"/>
          <w:lang w:eastAsia="es-ES_tradnl"/>
          <w14:ligatures w14:val="none"/>
        </w:rPr>
        <w:t xml:space="preserve"> en todo el proceso, incluyendo la protección de su identidad y de la información compartida.</w:t>
      </w:r>
    </w:p>
    <w:p w14:paraId="6160332C" w14:textId="77777777" w:rsidR="00953551" w:rsidRDefault="00EC5AB7">
      <w:pPr>
        <w:numPr>
          <w:ilvl w:val="0"/>
          <w:numId w:val="41"/>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Derecho a </w:t>
      </w:r>
      <w:r>
        <w:rPr>
          <w:rFonts w:eastAsia="Times New Roman" w:cstheme="minorHAnsi"/>
          <w:b/>
          <w:bCs/>
          <w:kern w:val="0"/>
          <w:sz w:val="22"/>
          <w:szCs w:val="22"/>
          <w:lang w:eastAsia="es-ES_tradnl"/>
          <w14:ligatures w14:val="none"/>
        </w:rPr>
        <w:t>recibir acompañamiento emocional o psicológico</w:t>
      </w:r>
      <w:r>
        <w:rPr>
          <w:rFonts w:eastAsia="Times New Roman" w:cstheme="minorHAnsi"/>
          <w:kern w:val="0"/>
          <w:sz w:val="22"/>
          <w:szCs w:val="22"/>
          <w:lang w:eastAsia="es-ES_tradnl"/>
          <w14:ligatures w14:val="none"/>
        </w:rPr>
        <w:t>, si lo desea, así como orientación legal o derivación a recursos especializados.</w:t>
      </w:r>
    </w:p>
    <w:p w14:paraId="429814FF" w14:textId="77777777" w:rsidR="00953551" w:rsidRDefault="00EC5AB7">
      <w:pPr>
        <w:numPr>
          <w:ilvl w:val="0"/>
          <w:numId w:val="41"/>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Derecho a </w:t>
      </w:r>
      <w:r>
        <w:rPr>
          <w:rFonts w:eastAsia="Times New Roman" w:cstheme="minorHAnsi"/>
          <w:b/>
          <w:bCs/>
          <w:kern w:val="0"/>
          <w:sz w:val="22"/>
          <w:szCs w:val="22"/>
          <w:lang w:eastAsia="es-ES_tradnl"/>
          <w14:ligatures w14:val="none"/>
        </w:rPr>
        <w:t>proponer medidas específicas de cuidado o protección</w:t>
      </w:r>
      <w:r>
        <w:rPr>
          <w:rFonts w:eastAsia="Times New Roman" w:cstheme="minorHAnsi"/>
          <w:kern w:val="0"/>
          <w:sz w:val="22"/>
          <w:szCs w:val="22"/>
          <w:lang w:eastAsia="es-ES_tradnl"/>
          <w14:ligatures w14:val="none"/>
        </w:rPr>
        <w:t>, acordes con sus necesidades y situación personal o profesional.</w:t>
      </w:r>
    </w:p>
    <w:p w14:paraId="5F6A57B2" w14:textId="77777777" w:rsidR="00953551" w:rsidRDefault="00EC5AB7">
      <w:pPr>
        <w:numPr>
          <w:ilvl w:val="0"/>
          <w:numId w:val="41"/>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Derecho a </w:t>
      </w:r>
      <w:r>
        <w:rPr>
          <w:rFonts w:eastAsia="Times New Roman" w:cstheme="minorHAnsi"/>
          <w:b/>
          <w:bCs/>
          <w:kern w:val="0"/>
          <w:sz w:val="22"/>
          <w:szCs w:val="22"/>
          <w:lang w:eastAsia="es-ES_tradnl"/>
          <w14:ligatures w14:val="none"/>
        </w:rPr>
        <w:t>ser informada de los avances del proceso</w:t>
      </w:r>
      <w:r>
        <w:rPr>
          <w:rFonts w:eastAsia="Times New Roman" w:cstheme="minorHAnsi"/>
          <w:kern w:val="0"/>
          <w:sz w:val="22"/>
          <w:szCs w:val="22"/>
          <w:lang w:eastAsia="es-ES_tradnl"/>
          <w14:ligatures w14:val="none"/>
        </w:rPr>
        <w:t>, las decisiones tomadas y las medidas adoptadas.</w:t>
      </w:r>
    </w:p>
    <w:p w14:paraId="0DB3386F" w14:textId="77777777" w:rsidR="00953551" w:rsidRDefault="00EC5AB7">
      <w:pPr>
        <w:numPr>
          <w:ilvl w:val="0"/>
          <w:numId w:val="41"/>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Derecho a </w:t>
      </w:r>
      <w:r>
        <w:rPr>
          <w:rFonts w:eastAsia="Times New Roman" w:cstheme="minorHAnsi"/>
          <w:b/>
          <w:bCs/>
          <w:kern w:val="0"/>
          <w:sz w:val="22"/>
          <w:szCs w:val="22"/>
          <w:lang w:eastAsia="es-ES_tradnl"/>
          <w14:ligatures w14:val="none"/>
        </w:rPr>
        <w:t>solicitar el cierre del proceso</w:t>
      </w:r>
      <w:r>
        <w:rPr>
          <w:rFonts w:eastAsia="Times New Roman" w:cstheme="minorHAnsi"/>
          <w:kern w:val="0"/>
          <w:sz w:val="22"/>
          <w:szCs w:val="22"/>
          <w:lang w:eastAsia="es-ES_tradnl"/>
          <w14:ligatures w14:val="none"/>
        </w:rPr>
        <w:t xml:space="preserve"> en cualquier momento, sin necesidad de justificar su decisión.</w:t>
      </w:r>
    </w:p>
    <w:p w14:paraId="2F88BBF6"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lang w:eastAsia="es-ES_tradnl"/>
          <w14:ligatures w14:val="none"/>
        </w:rPr>
        <w:t xml:space="preserve">8.2. </w:t>
      </w:r>
      <w:r>
        <w:rPr>
          <w:rFonts w:eastAsia="Times New Roman" w:cstheme="minorHAnsi"/>
          <w:b/>
          <w:bCs/>
          <w:kern w:val="0"/>
          <w:sz w:val="22"/>
          <w:szCs w:val="22"/>
          <w:u w:val="single"/>
          <w:lang w:eastAsia="es-ES_tradnl"/>
          <w14:ligatures w14:val="none"/>
        </w:rPr>
        <w:t>Derechos de la persona interpelada</w:t>
      </w:r>
    </w:p>
    <w:p w14:paraId="2B9FAAB4" w14:textId="77777777" w:rsidR="00953551" w:rsidRDefault="00EC5AB7">
      <w:pPr>
        <w:numPr>
          <w:ilvl w:val="0"/>
          <w:numId w:val="42"/>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Derecho a </w:t>
      </w:r>
      <w:r>
        <w:rPr>
          <w:rFonts w:eastAsia="Times New Roman" w:cstheme="minorHAnsi"/>
          <w:b/>
          <w:bCs/>
          <w:kern w:val="0"/>
          <w:sz w:val="22"/>
          <w:szCs w:val="22"/>
          <w:lang w:eastAsia="es-ES_tradnl"/>
          <w14:ligatures w14:val="none"/>
        </w:rPr>
        <w:t>ser informada de forma clara y respetuosa</w:t>
      </w:r>
      <w:r>
        <w:rPr>
          <w:rFonts w:eastAsia="Times New Roman" w:cstheme="minorHAnsi"/>
          <w:kern w:val="0"/>
          <w:sz w:val="22"/>
          <w:szCs w:val="22"/>
          <w:lang w:eastAsia="es-ES_tradnl"/>
          <w14:ligatures w14:val="none"/>
        </w:rPr>
        <w:t xml:space="preserve"> sobre la existencia de una comunicación que le afecta, sin juicios anticipados ni trato discriminatorio.</w:t>
      </w:r>
    </w:p>
    <w:p w14:paraId="2764892B" w14:textId="77777777" w:rsidR="00953551" w:rsidRDefault="00EC5AB7">
      <w:pPr>
        <w:numPr>
          <w:ilvl w:val="0"/>
          <w:numId w:val="42"/>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Derecho a </w:t>
      </w:r>
      <w:r>
        <w:rPr>
          <w:rFonts w:eastAsia="Times New Roman" w:cstheme="minorHAnsi"/>
          <w:b/>
          <w:bCs/>
          <w:kern w:val="0"/>
          <w:sz w:val="22"/>
          <w:szCs w:val="22"/>
          <w:lang w:eastAsia="es-ES_tradnl"/>
          <w14:ligatures w14:val="none"/>
        </w:rPr>
        <w:t>ser escuchada en un espacio confidencial</w:t>
      </w:r>
      <w:r>
        <w:rPr>
          <w:rFonts w:eastAsia="Times New Roman" w:cstheme="minorHAnsi"/>
          <w:kern w:val="0"/>
          <w:sz w:val="22"/>
          <w:szCs w:val="22"/>
          <w:lang w:eastAsia="es-ES_tradnl"/>
          <w14:ligatures w14:val="none"/>
        </w:rPr>
        <w:t>, con respeto y sin presunción de culpabilidad.</w:t>
      </w:r>
    </w:p>
    <w:p w14:paraId="56EEFEED" w14:textId="77777777" w:rsidR="00953551" w:rsidRDefault="00EC5AB7">
      <w:pPr>
        <w:numPr>
          <w:ilvl w:val="0"/>
          <w:numId w:val="42"/>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Derecho a </w:t>
      </w:r>
      <w:r>
        <w:rPr>
          <w:rFonts w:eastAsia="Times New Roman" w:cstheme="minorHAnsi"/>
          <w:b/>
          <w:bCs/>
          <w:kern w:val="0"/>
          <w:sz w:val="22"/>
          <w:szCs w:val="22"/>
          <w:lang w:eastAsia="es-ES_tradnl"/>
          <w14:ligatures w14:val="none"/>
        </w:rPr>
        <w:t>acceder a la información sobre el proceso</w:t>
      </w:r>
      <w:r>
        <w:rPr>
          <w:rFonts w:eastAsia="Times New Roman" w:cstheme="minorHAnsi"/>
          <w:kern w:val="0"/>
          <w:sz w:val="22"/>
          <w:szCs w:val="22"/>
          <w:lang w:eastAsia="es-ES_tradnl"/>
          <w14:ligatures w14:val="none"/>
        </w:rPr>
        <w:t>, sus fases y posibles consecuencias.</w:t>
      </w:r>
    </w:p>
    <w:p w14:paraId="29B6AECE" w14:textId="77777777" w:rsidR="00953551" w:rsidRDefault="00EC5AB7">
      <w:pPr>
        <w:numPr>
          <w:ilvl w:val="0"/>
          <w:numId w:val="42"/>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Derecho a </w:t>
      </w:r>
      <w:r>
        <w:rPr>
          <w:rFonts w:eastAsia="Times New Roman" w:cstheme="minorHAnsi"/>
          <w:b/>
          <w:bCs/>
          <w:kern w:val="0"/>
          <w:sz w:val="22"/>
          <w:szCs w:val="22"/>
          <w:lang w:eastAsia="es-ES_tradnl"/>
          <w14:ligatures w14:val="none"/>
        </w:rPr>
        <w:t>presentar su versión de los hechos</w:t>
      </w:r>
      <w:r>
        <w:rPr>
          <w:rFonts w:eastAsia="Times New Roman" w:cstheme="minorHAnsi"/>
          <w:kern w:val="0"/>
          <w:sz w:val="22"/>
          <w:szCs w:val="22"/>
          <w:lang w:eastAsia="es-ES_tradnl"/>
          <w14:ligatures w14:val="none"/>
        </w:rPr>
        <w:t xml:space="preserve"> y a aportar elementos que considere pertinentes.</w:t>
      </w:r>
    </w:p>
    <w:p w14:paraId="605CCD1B" w14:textId="77777777" w:rsidR="00953551" w:rsidRDefault="00EC5AB7">
      <w:pPr>
        <w:numPr>
          <w:ilvl w:val="0"/>
          <w:numId w:val="42"/>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Derecho a solicitar </w:t>
      </w:r>
      <w:r>
        <w:rPr>
          <w:rFonts w:eastAsia="Times New Roman" w:cstheme="minorHAnsi"/>
          <w:b/>
          <w:bCs/>
          <w:kern w:val="0"/>
          <w:sz w:val="22"/>
          <w:szCs w:val="22"/>
          <w:lang w:eastAsia="es-ES_tradnl"/>
          <w14:ligatures w14:val="none"/>
        </w:rPr>
        <w:t>acompañamiento emocional o asesoramiento externo</w:t>
      </w:r>
      <w:r>
        <w:rPr>
          <w:rFonts w:eastAsia="Times New Roman" w:cstheme="minorHAnsi"/>
          <w:kern w:val="0"/>
          <w:sz w:val="22"/>
          <w:szCs w:val="22"/>
          <w:lang w:eastAsia="es-ES_tradnl"/>
          <w14:ligatures w14:val="none"/>
        </w:rPr>
        <w:t>, si lo necesita.</w:t>
      </w:r>
    </w:p>
    <w:p w14:paraId="63356E75" w14:textId="77777777" w:rsidR="00953551" w:rsidRDefault="00EC5AB7">
      <w:pPr>
        <w:numPr>
          <w:ilvl w:val="0"/>
          <w:numId w:val="42"/>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Derecho a </w:t>
      </w:r>
      <w:r>
        <w:rPr>
          <w:rFonts w:eastAsia="Times New Roman" w:cstheme="minorHAnsi"/>
          <w:b/>
          <w:bCs/>
          <w:kern w:val="0"/>
          <w:sz w:val="22"/>
          <w:szCs w:val="22"/>
          <w:lang w:eastAsia="es-ES_tradnl"/>
          <w14:ligatures w14:val="none"/>
        </w:rPr>
        <w:t>participar en procesos restaurativos o de reparación</w:t>
      </w:r>
      <w:r>
        <w:rPr>
          <w:rFonts w:eastAsia="Times New Roman" w:cstheme="minorHAnsi"/>
          <w:kern w:val="0"/>
          <w:sz w:val="22"/>
          <w:szCs w:val="22"/>
          <w:lang w:eastAsia="es-ES_tradnl"/>
          <w14:ligatures w14:val="none"/>
        </w:rPr>
        <w:t xml:space="preserve"> si se acuerdan como vía de resolución.</w:t>
      </w:r>
    </w:p>
    <w:p w14:paraId="13DB5CB1"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lang w:eastAsia="es-ES_tradnl"/>
          <w14:ligatures w14:val="none"/>
        </w:rPr>
        <w:t xml:space="preserve">8.3. </w:t>
      </w:r>
      <w:r>
        <w:rPr>
          <w:rFonts w:eastAsia="Times New Roman" w:cstheme="minorHAnsi"/>
          <w:b/>
          <w:bCs/>
          <w:kern w:val="0"/>
          <w:sz w:val="22"/>
          <w:szCs w:val="22"/>
          <w:u w:val="single"/>
          <w:lang w:eastAsia="es-ES_tradnl"/>
          <w14:ligatures w14:val="none"/>
        </w:rPr>
        <w:t>Garantías institucionales</w:t>
      </w:r>
    </w:p>
    <w:p w14:paraId="617FB223" w14:textId="77777777" w:rsidR="00953551" w:rsidRDefault="00EC5AB7">
      <w:pPr>
        <w:numPr>
          <w:ilvl w:val="0"/>
          <w:numId w:val="43"/>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La ANCS velará porque todo el proceso se desarrolle con </w:t>
      </w:r>
      <w:r>
        <w:rPr>
          <w:rFonts w:eastAsia="Times New Roman" w:cstheme="minorHAnsi"/>
          <w:b/>
          <w:bCs/>
          <w:kern w:val="0"/>
          <w:sz w:val="22"/>
          <w:szCs w:val="22"/>
          <w:lang w:eastAsia="es-ES_tradnl"/>
          <w14:ligatures w14:val="none"/>
        </w:rPr>
        <w:t>confidencialidad, imparcialidad y diligencia</w:t>
      </w:r>
      <w:r>
        <w:rPr>
          <w:rFonts w:eastAsia="Times New Roman" w:cstheme="minorHAnsi"/>
          <w:kern w:val="0"/>
          <w:sz w:val="22"/>
          <w:szCs w:val="22"/>
          <w:lang w:eastAsia="es-ES_tradnl"/>
          <w14:ligatures w14:val="none"/>
        </w:rPr>
        <w:t>, garantizando la seguridad jurídica y emocional de todas las partes.</w:t>
      </w:r>
    </w:p>
    <w:p w14:paraId="7AE1DF9F" w14:textId="77777777" w:rsidR="00953551" w:rsidRDefault="00EC5AB7">
      <w:pPr>
        <w:numPr>
          <w:ilvl w:val="0"/>
          <w:numId w:val="43"/>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Se establecerá una </w:t>
      </w:r>
      <w:r>
        <w:rPr>
          <w:rFonts w:eastAsia="Times New Roman" w:cstheme="minorHAnsi"/>
          <w:b/>
          <w:bCs/>
          <w:kern w:val="0"/>
          <w:sz w:val="22"/>
          <w:szCs w:val="22"/>
          <w:lang w:eastAsia="es-ES_tradnl"/>
          <w14:ligatures w14:val="none"/>
        </w:rPr>
        <w:t>distinción clara entre los espacios de escucha, de mediación y de toma de decisiones</w:t>
      </w:r>
      <w:r>
        <w:rPr>
          <w:rFonts w:eastAsia="Times New Roman" w:cstheme="minorHAnsi"/>
          <w:kern w:val="0"/>
          <w:sz w:val="22"/>
          <w:szCs w:val="22"/>
          <w:lang w:eastAsia="es-ES_tradnl"/>
          <w14:ligatures w14:val="none"/>
        </w:rPr>
        <w:t>, evitando que una misma persona asuma roles incompatibles.</w:t>
      </w:r>
    </w:p>
    <w:p w14:paraId="464CE114" w14:textId="77777777" w:rsidR="00953551" w:rsidRDefault="00EC5AB7">
      <w:pPr>
        <w:numPr>
          <w:ilvl w:val="0"/>
          <w:numId w:val="43"/>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En los casos en que se detecten conflictos de interés o falta de imparcialidad, la ANCS podrá </w:t>
      </w:r>
      <w:r>
        <w:rPr>
          <w:rFonts w:eastAsia="Times New Roman" w:cstheme="minorHAnsi"/>
          <w:b/>
          <w:bCs/>
          <w:kern w:val="0"/>
          <w:sz w:val="22"/>
          <w:szCs w:val="22"/>
          <w:lang w:eastAsia="es-ES_tradnl"/>
          <w14:ligatures w14:val="none"/>
        </w:rPr>
        <w:t>designar personas externas</w:t>
      </w:r>
      <w:r>
        <w:rPr>
          <w:rFonts w:eastAsia="Times New Roman" w:cstheme="minorHAnsi"/>
          <w:kern w:val="0"/>
          <w:sz w:val="22"/>
          <w:szCs w:val="22"/>
          <w:lang w:eastAsia="es-ES_tradnl"/>
          <w14:ligatures w14:val="none"/>
        </w:rPr>
        <w:t xml:space="preserve"> para facilitar el proceso de evaluación o acompañamiento.</w:t>
      </w:r>
    </w:p>
    <w:p w14:paraId="0E63A219" w14:textId="77777777" w:rsidR="00953551" w:rsidRDefault="00EC5AB7">
      <w:pPr>
        <w:numPr>
          <w:ilvl w:val="0"/>
          <w:numId w:val="43"/>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lastRenderedPageBreak/>
        <w:t>Se asegurará que las medidas adoptadas estén fundamentadas, sean proporcionadas a la situación, y respeten los derechos laborales, personales y profesionales de todas las personas implicadas.</w:t>
      </w:r>
    </w:p>
    <w:p w14:paraId="1F4E46CA" w14:textId="77777777" w:rsidR="00953551" w:rsidRDefault="00EC5AB7">
      <w:pPr>
        <w:numPr>
          <w:ilvl w:val="0"/>
          <w:numId w:val="43"/>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En ningún caso se adoptarán </w:t>
      </w:r>
      <w:r>
        <w:rPr>
          <w:rFonts w:eastAsia="Times New Roman" w:cstheme="minorHAnsi"/>
          <w:b/>
          <w:bCs/>
          <w:kern w:val="0"/>
          <w:sz w:val="22"/>
          <w:szCs w:val="22"/>
          <w:lang w:eastAsia="es-ES_tradnl"/>
          <w14:ligatures w14:val="none"/>
        </w:rPr>
        <w:t>medidas disciplinarias, suspensiones de colaboración o rupturas de contrato sin un proceso claro, documentado y con garantías mínimas de defensa</w:t>
      </w:r>
      <w:r>
        <w:rPr>
          <w:rFonts w:eastAsia="Times New Roman" w:cstheme="minorHAnsi"/>
          <w:kern w:val="0"/>
          <w:sz w:val="22"/>
          <w:szCs w:val="22"/>
          <w:lang w:eastAsia="es-ES_tradnl"/>
          <w14:ligatures w14:val="none"/>
        </w:rPr>
        <w:t>.</w:t>
      </w:r>
    </w:p>
    <w:p w14:paraId="18FE8595" w14:textId="77777777" w:rsidR="00953551" w:rsidRDefault="00EC5AB7">
      <w:pPr>
        <w:rPr>
          <w:rFonts w:eastAsia="Times New Roman" w:cstheme="minorHAnsi"/>
          <w:b/>
          <w:bCs/>
          <w:kern w:val="0"/>
          <w:sz w:val="22"/>
          <w:szCs w:val="22"/>
          <w:lang w:eastAsia="es-ES_tradnl"/>
          <w14:ligatures w14:val="none"/>
        </w:rPr>
      </w:pPr>
      <w:r>
        <w:br w:type="page"/>
      </w:r>
    </w:p>
    <w:p w14:paraId="77576291" w14:textId="77777777" w:rsidR="00953551" w:rsidRDefault="00EC5AB7">
      <w:pPr>
        <w:spacing w:beforeAutospacing="1" w:afterAutospacing="1"/>
        <w:jc w:val="both"/>
        <w:outlineLvl w:val="2"/>
        <w:rPr>
          <w:rFonts w:eastAsia="Times New Roman" w:cstheme="minorHAnsi"/>
          <w:b/>
          <w:bCs/>
          <w:color w:val="C45911" w:themeColor="accent2" w:themeShade="BF"/>
          <w:kern w:val="0"/>
          <w:sz w:val="22"/>
          <w:szCs w:val="22"/>
          <w:lang w:eastAsia="es-ES_tradnl"/>
          <w14:ligatures w14:val="none"/>
        </w:rPr>
      </w:pPr>
      <w:bookmarkStart w:id="40" w:name="_Toc200961715"/>
      <w:bookmarkStart w:id="41" w:name="_Toc200961541"/>
      <w:r>
        <w:rPr>
          <w:rFonts w:eastAsia="Times New Roman" w:cstheme="minorHAnsi"/>
          <w:b/>
          <w:bCs/>
          <w:color w:val="C45911" w:themeColor="accent2" w:themeShade="BF"/>
          <w:kern w:val="0"/>
          <w:sz w:val="22"/>
          <w:szCs w:val="22"/>
          <w:lang w:eastAsia="es-ES_tradnl"/>
          <w14:ligatures w14:val="none"/>
        </w:rPr>
        <w:lastRenderedPageBreak/>
        <w:t>9. Responsabilidades organizativas</w:t>
      </w:r>
      <w:bookmarkEnd w:id="40"/>
      <w:bookmarkEnd w:id="41"/>
    </w:p>
    <w:p w14:paraId="6E6D52C7"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compromiso de la ANCS con la prevención y abordaje de violencias sexuales y por razón de sexo se traduce en una estructura de responsabilidades compartidas que garantiza la operatividad del protocolo, su actualización constante y su integración efectiva en la cultura institucional. Estas responsabilidades se adaptan al momento actual de la entidad, con vocación de fortalecerse progresivamente a medida que la estructura crezca.</w:t>
      </w:r>
    </w:p>
    <w:p w14:paraId="730D911A"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9.1. </w:t>
      </w:r>
      <w:r>
        <w:rPr>
          <w:rFonts w:eastAsia="Times New Roman" w:cstheme="minorHAnsi"/>
          <w:b/>
          <w:bCs/>
          <w:kern w:val="0"/>
          <w:sz w:val="22"/>
          <w:szCs w:val="22"/>
          <w:u w:val="single"/>
          <w:lang w:eastAsia="es-ES_tradnl"/>
          <w14:ligatures w14:val="none"/>
        </w:rPr>
        <w:t>Junta directiva</w:t>
      </w:r>
    </w:p>
    <w:p w14:paraId="6A84998A" w14:textId="77777777" w:rsidR="00953551" w:rsidRDefault="00EC5AB7">
      <w:pPr>
        <w:numPr>
          <w:ilvl w:val="0"/>
          <w:numId w:val="44"/>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Aprobar y revisar periódicamente el protocolo, asegurando su coherencia con la estrategia general de la entidad.</w:t>
      </w:r>
    </w:p>
    <w:p w14:paraId="7C033026" w14:textId="77777777" w:rsidR="00953551" w:rsidRDefault="00EC5AB7">
      <w:pPr>
        <w:numPr>
          <w:ilvl w:val="0"/>
          <w:numId w:val="44"/>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Garantizar que se asignen los recursos necesarios para su implementación: humanos, técnicos y económicos.</w:t>
      </w:r>
    </w:p>
    <w:p w14:paraId="215B2D06" w14:textId="77777777" w:rsidR="00953551" w:rsidRDefault="00EC5AB7">
      <w:pPr>
        <w:numPr>
          <w:ilvl w:val="0"/>
          <w:numId w:val="44"/>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Incorporar los principios del protocolo en los procesos de toma de decisiones institucionales.</w:t>
      </w:r>
    </w:p>
    <w:p w14:paraId="41DB058A" w14:textId="77777777" w:rsidR="00953551" w:rsidRDefault="00EC5AB7">
      <w:pPr>
        <w:numPr>
          <w:ilvl w:val="0"/>
          <w:numId w:val="44"/>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Respaldar las medidas propuestas por el equipo de igualdad y seguimiento en los casos que así lo requieran.</w:t>
      </w:r>
    </w:p>
    <w:p w14:paraId="0A70481E" w14:textId="77777777" w:rsidR="00953551" w:rsidRDefault="00EC5AB7">
      <w:pPr>
        <w:numPr>
          <w:ilvl w:val="0"/>
          <w:numId w:val="44"/>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Participar, al menos con una persona delegada, en el equipo responsable del seguimiento del protocolo.</w:t>
      </w:r>
    </w:p>
    <w:p w14:paraId="108B573B"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lang w:eastAsia="es-ES_tradnl"/>
          <w14:ligatures w14:val="none"/>
        </w:rPr>
        <w:t xml:space="preserve">9.2. </w:t>
      </w:r>
      <w:r>
        <w:rPr>
          <w:rFonts w:eastAsia="Times New Roman" w:cstheme="minorHAnsi"/>
          <w:b/>
          <w:bCs/>
          <w:kern w:val="0"/>
          <w:sz w:val="22"/>
          <w:szCs w:val="22"/>
          <w:u w:val="single"/>
          <w:lang w:eastAsia="es-ES_tradnl"/>
          <w14:ligatures w14:val="none"/>
        </w:rPr>
        <w:t>Equipo técnico</w:t>
      </w:r>
    </w:p>
    <w:p w14:paraId="4C9E2BFA" w14:textId="77777777" w:rsidR="00953551" w:rsidRDefault="00EC5AB7">
      <w:pPr>
        <w:numPr>
          <w:ilvl w:val="0"/>
          <w:numId w:val="45"/>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Aplicar el protocolo en la práctica cotidiana de la entidad, actuando como agentes activos en la prevención de violencias.</w:t>
      </w:r>
    </w:p>
    <w:p w14:paraId="6B0A02D7" w14:textId="77777777" w:rsidR="00953551" w:rsidRDefault="00EC5AB7">
      <w:pPr>
        <w:numPr>
          <w:ilvl w:val="0"/>
          <w:numId w:val="45"/>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Participar en las acciones de formación y actualización que se propongan desde el Plan de Igualdad.</w:t>
      </w:r>
    </w:p>
    <w:p w14:paraId="7A1BD6F5" w14:textId="77777777" w:rsidR="00953551" w:rsidRDefault="00EC5AB7">
      <w:pPr>
        <w:numPr>
          <w:ilvl w:val="0"/>
          <w:numId w:val="45"/>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Contribuir a detectar situaciones de riesgo o dinámicas que requieran atención desde el enfoque de cuidados.</w:t>
      </w:r>
    </w:p>
    <w:p w14:paraId="191261BA" w14:textId="77777777" w:rsidR="00953551" w:rsidRDefault="00EC5AB7">
      <w:pPr>
        <w:numPr>
          <w:ilvl w:val="0"/>
          <w:numId w:val="45"/>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Incorporar el protocolo en los procesos de acogida, coordinación de proyectos y actividades institucionales.</w:t>
      </w:r>
    </w:p>
    <w:p w14:paraId="713BE59F"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lang w:eastAsia="es-ES_tradnl"/>
          <w14:ligatures w14:val="none"/>
        </w:rPr>
        <w:t xml:space="preserve">9.3. </w:t>
      </w:r>
      <w:r>
        <w:rPr>
          <w:rFonts w:eastAsia="Times New Roman" w:cstheme="minorHAnsi"/>
          <w:b/>
          <w:bCs/>
          <w:kern w:val="0"/>
          <w:sz w:val="22"/>
          <w:szCs w:val="22"/>
          <w:u w:val="single"/>
          <w:lang w:eastAsia="es-ES_tradnl"/>
          <w14:ligatures w14:val="none"/>
        </w:rPr>
        <w:t>Persona de referencia en igualdad y entornos seguros</w:t>
      </w:r>
    </w:p>
    <w:p w14:paraId="21E508CA" w14:textId="77777777" w:rsidR="00953551" w:rsidRDefault="00EC5AB7">
      <w:pPr>
        <w:numPr>
          <w:ilvl w:val="0"/>
          <w:numId w:val="46"/>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Recoger y gestionar las comunicaciones vinculadas a este protocolo con confidencialidad y diligencia.</w:t>
      </w:r>
    </w:p>
    <w:p w14:paraId="6A8EE2F4" w14:textId="77777777" w:rsidR="00953551" w:rsidRDefault="00EC5AB7">
      <w:pPr>
        <w:numPr>
          <w:ilvl w:val="0"/>
          <w:numId w:val="46"/>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Coordinar las actuaciones derivadas de cada caso, en diálogo con las personas implicadas y con el equipo de seguimiento.</w:t>
      </w:r>
    </w:p>
    <w:p w14:paraId="06A5A5FA" w14:textId="77777777" w:rsidR="00953551" w:rsidRDefault="00EC5AB7">
      <w:pPr>
        <w:numPr>
          <w:ilvl w:val="0"/>
          <w:numId w:val="46"/>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Facilitar acompañamiento, orientación y derivación a recursos especializados cuando sea necesario.</w:t>
      </w:r>
    </w:p>
    <w:p w14:paraId="1BDD1A8D" w14:textId="77777777" w:rsidR="00953551" w:rsidRDefault="00EC5AB7">
      <w:pPr>
        <w:numPr>
          <w:ilvl w:val="0"/>
          <w:numId w:val="46"/>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Garantizar que se respeten los derechos de todas las partes y que el proceso se desarrolle con humanidad y proporcionalidad.</w:t>
      </w:r>
    </w:p>
    <w:p w14:paraId="0C504594" w14:textId="77777777" w:rsidR="00953551" w:rsidRDefault="00EC5AB7">
      <w:pPr>
        <w:numPr>
          <w:ilvl w:val="0"/>
          <w:numId w:val="46"/>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Documentar el proceso de seguimiento y elaborar informes de evaluación (sin datos sensibles) para retroalimentar el Plan de Igualdad.</w:t>
      </w:r>
    </w:p>
    <w:p w14:paraId="7E89F4A3"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lang w:eastAsia="es-ES_tradnl"/>
          <w14:ligatures w14:val="none"/>
        </w:rPr>
        <w:t xml:space="preserve">9.4. </w:t>
      </w:r>
      <w:r>
        <w:rPr>
          <w:rFonts w:eastAsia="Times New Roman" w:cstheme="minorHAnsi"/>
          <w:b/>
          <w:bCs/>
          <w:kern w:val="0"/>
          <w:sz w:val="22"/>
          <w:szCs w:val="22"/>
          <w:u w:val="single"/>
          <w:lang w:eastAsia="es-ES_tradnl"/>
          <w14:ligatures w14:val="none"/>
        </w:rPr>
        <w:t>Personas colaboradoras y externas</w:t>
      </w:r>
    </w:p>
    <w:p w14:paraId="0D7B020F" w14:textId="77777777" w:rsidR="00953551" w:rsidRDefault="00EC5AB7">
      <w:pPr>
        <w:numPr>
          <w:ilvl w:val="0"/>
          <w:numId w:val="47"/>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Conocer y aceptar el protocolo como marco de actuación durante su vinculación con la entidad.</w:t>
      </w:r>
    </w:p>
    <w:p w14:paraId="430AC234" w14:textId="77777777" w:rsidR="00953551" w:rsidRDefault="00EC5AB7">
      <w:pPr>
        <w:numPr>
          <w:ilvl w:val="0"/>
          <w:numId w:val="47"/>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Firmar cláusulas de compromiso con entornos seguros en sus contratos, convenios o acuerdos de colaboración.</w:t>
      </w:r>
    </w:p>
    <w:p w14:paraId="0EC92D0B" w14:textId="77777777" w:rsidR="00953551" w:rsidRDefault="00EC5AB7">
      <w:pPr>
        <w:numPr>
          <w:ilvl w:val="0"/>
          <w:numId w:val="47"/>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lastRenderedPageBreak/>
        <w:t>Participar, si se considera oportuno, en espacios formativos o de sensibilización organizados por la ANCS.</w:t>
      </w:r>
    </w:p>
    <w:p w14:paraId="56D1C4E7" w14:textId="77777777" w:rsidR="00953551" w:rsidRDefault="00EC5AB7">
      <w:pPr>
        <w:numPr>
          <w:ilvl w:val="0"/>
          <w:numId w:val="47"/>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Actuar como aliadas activas en la prevención de violencias dentro del ecosistema ANCS.</w:t>
      </w:r>
    </w:p>
    <w:p w14:paraId="487BBDD1"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lang w:eastAsia="es-ES_tradnl"/>
          <w14:ligatures w14:val="none"/>
        </w:rPr>
        <w:t xml:space="preserve">9.5. </w:t>
      </w:r>
      <w:r>
        <w:rPr>
          <w:rFonts w:eastAsia="Times New Roman" w:cstheme="minorHAnsi"/>
          <w:b/>
          <w:bCs/>
          <w:kern w:val="0"/>
          <w:sz w:val="22"/>
          <w:szCs w:val="22"/>
          <w:u w:val="single"/>
          <w:lang w:eastAsia="es-ES_tradnl"/>
          <w14:ligatures w14:val="none"/>
        </w:rPr>
        <w:t>Participación colectiva</w:t>
      </w:r>
    </w:p>
    <w:p w14:paraId="4E2DC3FB" w14:textId="77777777" w:rsidR="00953551" w:rsidRDefault="00EC5AB7">
      <w:pPr>
        <w:numPr>
          <w:ilvl w:val="0"/>
          <w:numId w:val="48"/>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Se fomentará que todas las personas vinculadas a la entidad —de forma estable o puntual— se sientan corresponsables del cumplimiento del protocolo.</w:t>
      </w:r>
    </w:p>
    <w:p w14:paraId="4CC451D8" w14:textId="77777777" w:rsidR="00953551" w:rsidRDefault="00EC5AB7">
      <w:pPr>
        <w:numPr>
          <w:ilvl w:val="0"/>
          <w:numId w:val="48"/>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Se promoverá una cultura organizativa basada en la escucha, el respeto, el cuidado mutuo y la acción preventiva compartida.</w:t>
      </w:r>
    </w:p>
    <w:p w14:paraId="2284A742" w14:textId="77777777" w:rsidR="00953551" w:rsidRDefault="00EC5AB7">
      <w:pPr>
        <w:numPr>
          <w:ilvl w:val="0"/>
          <w:numId w:val="48"/>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Cualquier persona podrá proponer mejoras, ajustes o nuevas medidas que refuercen la eficacia del protocolo, contribuyendo así a su revisión y actualización constante.</w:t>
      </w:r>
    </w:p>
    <w:p w14:paraId="56115602" w14:textId="77777777" w:rsidR="00953551" w:rsidRDefault="00EC5AB7">
      <w:pPr>
        <w:rPr>
          <w:rFonts w:eastAsia="Times New Roman" w:cstheme="minorHAnsi"/>
          <w:b/>
          <w:bCs/>
          <w:kern w:val="0"/>
          <w:sz w:val="22"/>
          <w:szCs w:val="22"/>
          <w:lang w:eastAsia="es-ES_tradnl"/>
          <w14:ligatures w14:val="none"/>
        </w:rPr>
      </w:pPr>
      <w:r>
        <w:br w:type="page"/>
      </w:r>
    </w:p>
    <w:p w14:paraId="721D6C0E" w14:textId="77777777" w:rsidR="00953551" w:rsidRDefault="00EC5AB7">
      <w:pPr>
        <w:spacing w:beforeAutospacing="1" w:afterAutospacing="1"/>
        <w:jc w:val="both"/>
        <w:outlineLvl w:val="2"/>
        <w:rPr>
          <w:rFonts w:eastAsia="Times New Roman" w:cstheme="minorHAnsi"/>
          <w:b/>
          <w:bCs/>
          <w:color w:val="C45911" w:themeColor="accent2" w:themeShade="BF"/>
          <w:kern w:val="0"/>
          <w:sz w:val="22"/>
          <w:szCs w:val="22"/>
          <w:lang w:eastAsia="es-ES_tradnl"/>
          <w14:ligatures w14:val="none"/>
        </w:rPr>
      </w:pPr>
      <w:bookmarkStart w:id="42" w:name="_Toc200961716"/>
      <w:bookmarkStart w:id="43" w:name="_Toc200961542"/>
      <w:r>
        <w:rPr>
          <w:rFonts w:eastAsia="Times New Roman" w:cstheme="minorHAnsi"/>
          <w:b/>
          <w:bCs/>
          <w:color w:val="C45911" w:themeColor="accent2" w:themeShade="BF"/>
          <w:kern w:val="0"/>
          <w:sz w:val="22"/>
          <w:szCs w:val="22"/>
          <w:lang w:eastAsia="es-ES_tradnl"/>
          <w14:ligatures w14:val="none"/>
        </w:rPr>
        <w:lastRenderedPageBreak/>
        <w:t>10. Evaluación, revisión y actualización del protocolo</w:t>
      </w:r>
      <w:bookmarkEnd w:id="42"/>
      <w:bookmarkEnd w:id="43"/>
    </w:p>
    <w:p w14:paraId="6DC7536A"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presente protocolo se concibe como un documento vivo, susceptible de ser revisado, ampliado y mejorado en función de los aprendizajes generados durante su aplicación, así como de los cambios en el contexto organizativo, legislativo o social. La evaluación sistemática es una herramienta clave para garantizar su eficacia, pertinencia y sostenibilidad a largo plazo.</w:t>
      </w:r>
    </w:p>
    <w:p w14:paraId="12D7ECF1"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lang w:eastAsia="es-ES_tradnl"/>
          <w14:ligatures w14:val="none"/>
        </w:rPr>
        <w:t xml:space="preserve">10.1. </w:t>
      </w:r>
      <w:r>
        <w:rPr>
          <w:rFonts w:eastAsia="Times New Roman" w:cstheme="minorHAnsi"/>
          <w:b/>
          <w:bCs/>
          <w:kern w:val="0"/>
          <w:sz w:val="22"/>
          <w:szCs w:val="22"/>
          <w:u w:val="single"/>
          <w:lang w:eastAsia="es-ES_tradnl"/>
          <w14:ligatures w14:val="none"/>
        </w:rPr>
        <w:t>Evaluación periódica</w:t>
      </w:r>
    </w:p>
    <w:p w14:paraId="00A98E87" w14:textId="77777777" w:rsidR="00953551" w:rsidRDefault="00EC5AB7">
      <w:pPr>
        <w:numPr>
          <w:ilvl w:val="0"/>
          <w:numId w:val="49"/>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El protocolo será evaluado anualmente por el </w:t>
      </w:r>
      <w:r>
        <w:rPr>
          <w:rFonts w:eastAsia="Times New Roman" w:cstheme="minorHAnsi"/>
          <w:b/>
          <w:bCs/>
          <w:kern w:val="0"/>
          <w:sz w:val="22"/>
          <w:szCs w:val="22"/>
          <w:lang w:eastAsia="es-ES_tradnl"/>
          <w14:ligatures w14:val="none"/>
        </w:rPr>
        <w:t>equipo de seguimiento del Plan de Igualdad</w:t>
      </w:r>
      <w:r>
        <w:rPr>
          <w:rFonts w:eastAsia="Times New Roman" w:cstheme="minorHAnsi"/>
          <w:kern w:val="0"/>
          <w:sz w:val="22"/>
          <w:szCs w:val="22"/>
          <w:lang w:eastAsia="es-ES_tradnl"/>
          <w14:ligatures w14:val="none"/>
        </w:rPr>
        <w:t>, que analizará tanto su grado de implementación como la calidad de las intervenciones realizadas.</w:t>
      </w:r>
    </w:p>
    <w:p w14:paraId="03CD94A2" w14:textId="77777777" w:rsidR="00953551" w:rsidRDefault="00EC5AB7">
      <w:pPr>
        <w:numPr>
          <w:ilvl w:val="0"/>
          <w:numId w:val="4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evaluación incluirá:</w:t>
      </w:r>
    </w:p>
    <w:p w14:paraId="00CBB830" w14:textId="77777777" w:rsidR="00953551" w:rsidRDefault="00EC5AB7">
      <w:pPr>
        <w:numPr>
          <w:ilvl w:val="1"/>
          <w:numId w:val="4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Un análisis de los casos gestionados (si los hubiera), sin datos personales ni identificables.</w:t>
      </w:r>
    </w:p>
    <w:p w14:paraId="2265C44B" w14:textId="77777777" w:rsidR="00953551" w:rsidRDefault="00EC5AB7">
      <w:pPr>
        <w:numPr>
          <w:ilvl w:val="1"/>
          <w:numId w:val="4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Un repaso de los canales activados y su accesibilidad.</w:t>
      </w:r>
    </w:p>
    <w:p w14:paraId="352823F4" w14:textId="77777777" w:rsidR="00953551" w:rsidRDefault="00EC5AB7">
      <w:pPr>
        <w:numPr>
          <w:ilvl w:val="1"/>
          <w:numId w:val="4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percepción del equipo sobre la utilidad del protocolo y posibles mejoras.</w:t>
      </w:r>
    </w:p>
    <w:p w14:paraId="5FF805B8" w14:textId="77777777" w:rsidR="00953551" w:rsidRDefault="00EC5AB7">
      <w:pPr>
        <w:numPr>
          <w:ilvl w:val="1"/>
          <w:numId w:val="4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coherencia entre las medidas adoptadas y los principios rectores del documento.</w:t>
      </w:r>
    </w:p>
    <w:p w14:paraId="49003D45" w14:textId="77777777" w:rsidR="00953551" w:rsidRDefault="00EC5AB7">
      <w:pPr>
        <w:numPr>
          <w:ilvl w:val="0"/>
          <w:numId w:val="49"/>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Se elaborará un </w:t>
      </w:r>
      <w:r>
        <w:rPr>
          <w:rFonts w:eastAsia="Times New Roman" w:cstheme="minorHAnsi"/>
          <w:b/>
          <w:bCs/>
          <w:kern w:val="0"/>
          <w:sz w:val="22"/>
          <w:szCs w:val="22"/>
          <w:lang w:eastAsia="es-ES_tradnl"/>
          <w14:ligatures w14:val="none"/>
        </w:rPr>
        <w:t>informe interno de evaluación</w:t>
      </w:r>
      <w:r>
        <w:rPr>
          <w:rFonts w:eastAsia="Times New Roman" w:cstheme="minorHAnsi"/>
          <w:kern w:val="0"/>
          <w:sz w:val="22"/>
          <w:szCs w:val="22"/>
          <w:lang w:eastAsia="es-ES_tradnl"/>
          <w14:ligatures w14:val="none"/>
        </w:rPr>
        <w:t>, que podrá compartirse con la junta directiva y el equipo técnico para su validación y seguimiento.</w:t>
      </w:r>
    </w:p>
    <w:p w14:paraId="293B64EC"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10.2. </w:t>
      </w:r>
      <w:r>
        <w:rPr>
          <w:rFonts w:eastAsia="Times New Roman" w:cstheme="minorHAnsi"/>
          <w:b/>
          <w:bCs/>
          <w:kern w:val="0"/>
          <w:sz w:val="22"/>
          <w:szCs w:val="22"/>
          <w:u w:val="single"/>
          <w:lang w:eastAsia="es-ES_tradnl"/>
          <w14:ligatures w14:val="none"/>
        </w:rPr>
        <w:t>Revisión y ajustes</w:t>
      </w:r>
    </w:p>
    <w:p w14:paraId="669B77F1" w14:textId="77777777" w:rsidR="00953551" w:rsidRDefault="00EC5AB7">
      <w:pPr>
        <w:numPr>
          <w:ilvl w:val="0"/>
          <w:numId w:val="50"/>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Las propuestas de mejora podrán surgir del equipo de seguimiento, de cualquier miembro del equipo o de las personas colaboradoras.</w:t>
      </w:r>
    </w:p>
    <w:p w14:paraId="755539F4" w14:textId="77777777" w:rsidR="00953551" w:rsidRDefault="00EC5AB7">
      <w:pPr>
        <w:numPr>
          <w:ilvl w:val="0"/>
          <w:numId w:val="50"/>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revisión podrá afectar a:</w:t>
      </w:r>
    </w:p>
    <w:p w14:paraId="619D4AF0" w14:textId="77777777" w:rsidR="00953551" w:rsidRDefault="00EC5AB7">
      <w:pPr>
        <w:numPr>
          <w:ilvl w:val="1"/>
          <w:numId w:val="50"/>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definición de conceptos o supuestos contemplados.</w:t>
      </w:r>
    </w:p>
    <w:p w14:paraId="6A50B86B" w14:textId="77777777" w:rsidR="00953551" w:rsidRDefault="00EC5AB7">
      <w:pPr>
        <w:numPr>
          <w:ilvl w:val="1"/>
          <w:numId w:val="50"/>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estructura y funcionamiento de los canales de comunicación.</w:t>
      </w:r>
    </w:p>
    <w:p w14:paraId="35BFDBE8" w14:textId="77777777" w:rsidR="00953551" w:rsidRDefault="00EC5AB7">
      <w:pPr>
        <w:numPr>
          <w:ilvl w:val="1"/>
          <w:numId w:val="50"/>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Los procedimientos de actuación o medidas de acompañamiento.</w:t>
      </w:r>
    </w:p>
    <w:p w14:paraId="1C641080" w14:textId="77777777" w:rsidR="00953551" w:rsidRDefault="00EC5AB7">
      <w:pPr>
        <w:numPr>
          <w:ilvl w:val="1"/>
          <w:numId w:val="50"/>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Las responsabilidades organizativas o figuras de referencia.</w:t>
      </w:r>
    </w:p>
    <w:p w14:paraId="45D9C156" w14:textId="77777777" w:rsidR="00953551" w:rsidRDefault="00EC5AB7">
      <w:pPr>
        <w:numPr>
          <w:ilvl w:val="0"/>
          <w:numId w:val="50"/>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La </w:t>
      </w:r>
      <w:r>
        <w:rPr>
          <w:rFonts w:eastAsia="Times New Roman" w:cstheme="minorHAnsi"/>
          <w:b/>
          <w:bCs/>
          <w:kern w:val="0"/>
          <w:sz w:val="22"/>
          <w:szCs w:val="22"/>
          <w:lang w:eastAsia="es-ES_tradnl"/>
          <w14:ligatures w14:val="none"/>
        </w:rPr>
        <w:t>junta directiva aprobará formalmente las versiones revisadas</w:t>
      </w:r>
      <w:r>
        <w:rPr>
          <w:rFonts w:eastAsia="Times New Roman" w:cstheme="minorHAnsi"/>
          <w:kern w:val="0"/>
          <w:sz w:val="22"/>
          <w:szCs w:val="22"/>
          <w:lang w:eastAsia="es-ES_tradnl"/>
          <w14:ligatures w14:val="none"/>
        </w:rPr>
        <w:t xml:space="preserve"> del protocolo, asegurando su difusión y socialización interna.</w:t>
      </w:r>
    </w:p>
    <w:p w14:paraId="4DDADAFB"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10.3. </w:t>
      </w:r>
      <w:r>
        <w:rPr>
          <w:rFonts w:eastAsia="Times New Roman" w:cstheme="minorHAnsi"/>
          <w:b/>
          <w:bCs/>
          <w:kern w:val="0"/>
          <w:sz w:val="22"/>
          <w:szCs w:val="22"/>
          <w:u w:val="single"/>
          <w:lang w:eastAsia="es-ES_tradnl"/>
          <w14:ligatures w14:val="none"/>
        </w:rPr>
        <w:t>Actualización normativa</w:t>
      </w:r>
    </w:p>
    <w:p w14:paraId="600FA7BF" w14:textId="77777777" w:rsidR="00953551" w:rsidRDefault="00EC5AB7">
      <w:pPr>
        <w:numPr>
          <w:ilvl w:val="0"/>
          <w:numId w:val="51"/>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protocolo será actualizado siempre que exista una modificación relevante en el marco normativo estatal o autonómico en materia de igualdad, violencia de género o derechos laborales.</w:t>
      </w:r>
    </w:p>
    <w:p w14:paraId="53A33F0D" w14:textId="77777777" w:rsidR="00953551" w:rsidRDefault="00EC5AB7">
      <w:pPr>
        <w:numPr>
          <w:ilvl w:val="0"/>
          <w:numId w:val="51"/>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ANCS podrá solicitar asesoramiento especializado para alinear sus herramientas con los marcos jurídicos vigentes y con las recomendaciones de buenas prácticas institucionales.</w:t>
      </w:r>
    </w:p>
    <w:p w14:paraId="38B6A872"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10.4. </w:t>
      </w:r>
      <w:r>
        <w:rPr>
          <w:rFonts w:eastAsia="Times New Roman" w:cstheme="minorHAnsi"/>
          <w:b/>
          <w:bCs/>
          <w:kern w:val="0"/>
          <w:sz w:val="22"/>
          <w:szCs w:val="22"/>
          <w:u w:val="single"/>
          <w:lang w:eastAsia="es-ES_tradnl"/>
          <w14:ligatures w14:val="none"/>
        </w:rPr>
        <w:t>Participación y aprendizaje colectivo</w:t>
      </w:r>
    </w:p>
    <w:p w14:paraId="5268E545" w14:textId="77777777" w:rsidR="00953551" w:rsidRDefault="00EC5AB7">
      <w:pPr>
        <w:numPr>
          <w:ilvl w:val="0"/>
          <w:numId w:val="52"/>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Se fomentará que la revisión del protocolo sea un proceso participativo, transparente y orientado al aprendizaje.</w:t>
      </w:r>
    </w:p>
    <w:p w14:paraId="1D306953" w14:textId="77777777" w:rsidR="00953551" w:rsidRDefault="00EC5AB7">
      <w:pPr>
        <w:numPr>
          <w:ilvl w:val="0"/>
          <w:numId w:val="52"/>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Los casos abordados (si los hubiera) serán una fuente legítima de mejora institucional, siempre desde el respeto a la confidencialidad y sin revictimizar.</w:t>
      </w:r>
    </w:p>
    <w:p w14:paraId="65456626" w14:textId="77777777" w:rsidR="00953551" w:rsidRDefault="00EC5AB7">
      <w:pPr>
        <w:numPr>
          <w:ilvl w:val="0"/>
          <w:numId w:val="52"/>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conocimiento generado será integrado en los espacios formativos, en la planificación institucional y en la cultura organizativa general de la ANCS.</w:t>
      </w:r>
    </w:p>
    <w:p w14:paraId="326CA735"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lastRenderedPageBreak/>
        <w:br/>
      </w:r>
      <w:r>
        <w:rPr>
          <w:rFonts w:eastAsia="Times New Roman" w:cstheme="minorHAnsi"/>
          <w:kern w:val="0"/>
          <w:sz w:val="22"/>
          <w:szCs w:val="22"/>
          <w:lang w:eastAsia="es-ES_tradnl"/>
          <w14:ligatures w14:val="none"/>
        </w:rPr>
        <w:br/>
      </w:r>
    </w:p>
    <w:p w14:paraId="0D576935" w14:textId="77777777" w:rsidR="00953551" w:rsidRDefault="00EC5AB7">
      <w:pPr>
        <w:jc w:val="both"/>
        <w:rPr>
          <w:rFonts w:eastAsia="Times New Roman" w:cstheme="minorHAnsi"/>
          <w:kern w:val="0"/>
          <w:sz w:val="22"/>
          <w:szCs w:val="22"/>
          <w:lang w:eastAsia="es-ES_tradnl"/>
          <w14:ligatures w14:val="none"/>
        </w:rPr>
      </w:pPr>
      <w:r>
        <w:br w:type="page"/>
      </w:r>
    </w:p>
    <w:p w14:paraId="6D6BDEA2" w14:textId="77777777" w:rsidR="00953551" w:rsidRDefault="00EC5AB7">
      <w:pPr>
        <w:pStyle w:val="Ttulo1"/>
        <w:rPr>
          <w:rFonts w:asciiTheme="minorHAnsi" w:hAnsiTheme="minorHAnsi" w:cstheme="minorHAnsi"/>
          <w:b/>
          <w:bCs/>
          <w:color w:val="C45911" w:themeColor="accent2" w:themeShade="BF"/>
          <w:sz w:val="27"/>
          <w:szCs w:val="27"/>
          <w:lang w:eastAsia="es-ES_tradnl"/>
        </w:rPr>
      </w:pPr>
      <w:bookmarkStart w:id="44" w:name="_Toc200961717"/>
      <w:bookmarkStart w:id="45" w:name="_Toc200961543"/>
      <w:r>
        <w:rPr>
          <w:rFonts w:asciiTheme="minorHAnsi" w:hAnsiTheme="minorHAnsi" w:cstheme="minorHAnsi"/>
          <w:b/>
          <w:bCs/>
          <w:color w:val="C45911" w:themeColor="accent2" w:themeShade="BF"/>
          <w:sz w:val="27"/>
          <w:szCs w:val="27"/>
          <w:lang w:eastAsia="es-ES_tradnl"/>
        </w:rPr>
        <w:lastRenderedPageBreak/>
        <w:t>ANEXO 2</w:t>
      </w:r>
      <w:bookmarkEnd w:id="44"/>
      <w:bookmarkEnd w:id="45"/>
    </w:p>
    <w:p w14:paraId="5E48D886" w14:textId="77777777" w:rsidR="00953551" w:rsidRDefault="00EC5AB7">
      <w:pPr>
        <w:spacing w:beforeAutospacing="1" w:afterAutospacing="1"/>
        <w:jc w:val="both"/>
        <w:outlineLvl w:val="3"/>
        <w:rPr>
          <w:rFonts w:eastAsia="Times New Roman" w:cstheme="minorHAnsi"/>
          <w:b/>
          <w:bCs/>
          <w:kern w:val="0"/>
          <w:lang w:eastAsia="es-ES_tradnl"/>
          <w14:ligatures w14:val="none"/>
        </w:rPr>
      </w:pPr>
      <w:r>
        <w:rPr>
          <w:rFonts w:eastAsia="Times New Roman" w:cstheme="minorHAnsi"/>
          <w:b/>
          <w:bCs/>
          <w:kern w:val="0"/>
          <w:lang w:eastAsia="es-ES_tradnl"/>
          <w14:ligatures w14:val="none"/>
        </w:rPr>
        <w:t>Manual de comunicación inclusiva y representación institucional</w:t>
      </w:r>
    </w:p>
    <w:p w14:paraId="2BA76745" w14:textId="77777777" w:rsidR="00953551" w:rsidRDefault="00953551">
      <w:pPr>
        <w:spacing w:beforeAutospacing="1" w:afterAutospacing="1"/>
        <w:jc w:val="both"/>
        <w:outlineLvl w:val="2"/>
        <w:rPr>
          <w:rFonts w:eastAsia="Times New Roman" w:cstheme="minorHAnsi"/>
          <w:b/>
          <w:bCs/>
          <w:kern w:val="0"/>
          <w:sz w:val="22"/>
          <w:szCs w:val="22"/>
          <w:lang w:eastAsia="es-ES_tradnl"/>
          <w14:ligatures w14:val="none"/>
        </w:rPr>
      </w:pPr>
    </w:p>
    <w:p w14:paraId="50318CB2" w14:textId="77777777" w:rsidR="00953551" w:rsidRDefault="00EC5AB7">
      <w:pPr>
        <w:spacing w:beforeAutospacing="1" w:afterAutospacing="1"/>
        <w:jc w:val="both"/>
        <w:outlineLvl w:val="2"/>
        <w:rPr>
          <w:rFonts w:eastAsia="Times New Roman" w:cstheme="minorHAnsi"/>
          <w:b/>
          <w:bCs/>
          <w:color w:val="C45911" w:themeColor="accent2" w:themeShade="BF"/>
          <w:kern w:val="0"/>
          <w:sz w:val="22"/>
          <w:szCs w:val="22"/>
          <w:lang w:eastAsia="es-ES_tradnl"/>
          <w14:ligatures w14:val="none"/>
        </w:rPr>
      </w:pPr>
      <w:bookmarkStart w:id="46" w:name="_Toc200961718"/>
      <w:bookmarkStart w:id="47" w:name="_Toc200961544"/>
      <w:r>
        <w:rPr>
          <w:rFonts w:eastAsia="Times New Roman" w:cstheme="minorHAnsi"/>
          <w:b/>
          <w:bCs/>
          <w:color w:val="C45911" w:themeColor="accent2" w:themeShade="BF"/>
          <w:kern w:val="0"/>
          <w:sz w:val="22"/>
          <w:szCs w:val="22"/>
          <w:lang w:eastAsia="es-ES_tradnl"/>
          <w14:ligatures w14:val="none"/>
        </w:rPr>
        <w:t>1. Finalidad y enfoque del manual</w:t>
      </w:r>
      <w:bookmarkEnd w:id="46"/>
      <w:bookmarkEnd w:id="47"/>
    </w:p>
    <w:p w14:paraId="17EF5F36"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comunicación es una dimensión central en la construcción de identidad, cultura y poder. Más allá de los mensajes explícitos, cada palabra, imagen, símbolo o silencio configura relaciones, posicionamientos y marcos de representación. Desde esta conciencia, la Agencia Nacional de Cultura Sostenible (ANCS) incorpora este manual como una herramienta clave para garantizar una comunicación institucional alineada con los principios de igualdad, diversidad, cuidado y sostenibilidad que sostienen su modelo organizativo y su visión de cultura transformadora.</w:t>
      </w:r>
    </w:p>
    <w:p w14:paraId="55244639"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Este manual nace con una finalidad doble: por un lado, consolidar un estilo comunicativo propio, coherente con los valores que la ANCS promueve; por otro, ofrecer un conjunto de pautas claras, prácticas y compartidas que faciliten la producción y revisión de materiales, mensajes y representaciones públicas desde un enfoque inclusivo y consciente.</w:t>
      </w:r>
    </w:p>
    <w:p w14:paraId="6BA6EDF8"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documento se dirige a todas las personas vinculadas a la ANCS, incluyendo el equipo técnico, la junta directiva, las personas colaboradoras, proveedoras, facilitadoras, asesoras o participantes en acciones institucionales. También está pensado como referencia para aliadas estratégicas, redes asociativas y entidades con las que se establecen colaboraciones estables o puntuales.</w:t>
      </w:r>
    </w:p>
    <w:p w14:paraId="7E042732"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Los objetivos específicos del manual son:</w:t>
      </w:r>
    </w:p>
    <w:p w14:paraId="00609CC8" w14:textId="77777777" w:rsidR="00953551" w:rsidRDefault="00EC5AB7">
      <w:pPr>
        <w:numPr>
          <w:ilvl w:val="0"/>
          <w:numId w:val="53"/>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Integrar el lenguaje inclusivo y las representaciones diversas en la comunicación escrita, oral, visual y simbólica de la ANCS.</w:t>
      </w:r>
    </w:p>
    <w:p w14:paraId="156B62A0" w14:textId="77777777" w:rsidR="00953551" w:rsidRDefault="00EC5AB7">
      <w:pPr>
        <w:numPr>
          <w:ilvl w:val="0"/>
          <w:numId w:val="53"/>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Evitar la reproducción de estereotipos, sesgos, omisiones o formatos que refuercen dinámicas de desigualdad, discriminación o exclusión.</w:t>
      </w:r>
    </w:p>
    <w:p w14:paraId="53B34FEB" w14:textId="77777777" w:rsidR="00953551" w:rsidRDefault="00EC5AB7">
      <w:pPr>
        <w:numPr>
          <w:ilvl w:val="0"/>
          <w:numId w:val="53"/>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Visibilizar el pluralismo de identidades, trayectorias y voces que conforman el ecosistema cultural desde una mirada respetuosa y representativa.</w:t>
      </w:r>
    </w:p>
    <w:p w14:paraId="210DD0A2" w14:textId="77777777" w:rsidR="00953551" w:rsidRDefault="00EC5AB7">
      <w:pPr>
        <w:numPr>
          <w:ilvl w:val="0"/>
          <w:numId w:val="53"/>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Fomentar un enfoque interseccional que contemple la diversidad de género, edad, territorio, origen, corporalidad, orientación sexual o situación funcional.</w:t>
      </w:r>
    </w:p>
    <w:p w14:paraId="2A098FE0" w14:textId="77777777" w:rsidR="00953551" w:rsidRDefault="00EC5AB7">
      <w:pPr>
        <w:numPr>
          <w:ilvl w:val="0"/>
          <w:numId w:val="53"/>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Contribuir al desarrollo de una Cultura Sostenible también en el plano discursivo, cuidando tanto el fondo como las formas de lo que se comunica.</w:t>
      </w:r>
    </w:p>
    <w:p w14:paraId="4BE1409E" w14:textId="77777777" w:rsidR="00953551" w:rsidRDefault="00EC5AB7">
      <w:pPr>
        <w:numPr>
          <w:ilvl w:val="0"/>
          <w:numId w:val="53"/>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Reforzar la accesibilidad, la transparencia y la cercanía en la relación con públicos diversos, desde un estilo profesional, claro y ético.</w:t>
      </w:r>
    </w:p>
    <w:p w14:paraId="1B78C8BD"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Este manual tiene carácter dinámico y se revisará periódicamente, en coordinación con el Plan de Igualdad y el área de comunicación institucional. Se promoverá la participación activa de los equipos en su actualización, incorporando nuevas realidades, marcos normativos, aprendizajes organizativos o referencias sectoriales que fortalezcan su aplicabilidad.</w:t>
      </w:r>
    </w:p>
    <w:p w14:paraId="03B9BE40" w14:textId="77777777" w:rsidR="00953551" w:rsidRDefault="00953551">
      <w:pPr>
        <w:spacing w:beforeAutospacing="1" w:afterAutospacing="1"/>
        <w:jc w:val="both"/>
        <w:outlineLvl w:val="2"/>
        <w:rPr>
          <w:rFonts w:eastAsia="Times New Roman" w:cstheme="minorHAnsi"/>
          <w:b/>
          <w:bCs/>
          <w:color w:val="C45911" w:themeColor="accent2" w:themeShade="BF"/>
          <w:kern w:val="0"/>
          <w:sz w:val="22"/>
          <w:szCs w:val="22"/>
          <w:lang w:eastAsia="es-ES_tradnl"/>
          <w14:ligatures w14:val="none"/>
        </w:rPr>
      </w:pPr>
    </w:p>
    <w:p w14:paraId="07C44A96" w14:textId="77777777" w:rsidR="00953551" w:rsidRDefault="00953551">
      <w:pPr>
        <w:spacing w:beforeAutospacing="1" w:afterAutospacing="1"/>
        <w:jc w:val="both"/>
        <w:outlineLvl w:val="2"/>
        <w:rPr>
          <w:rFonts w:eastAsia="Times New Roman" w:cstheme="minorHAnsi"/>
          <w:b/>
          <w:bCs/>
          <w:color w:val="C45911" w:themeColor="accent2" w:themeShade="BF"/>
          <w:kern w:val="0"/>
          <w:sz w:val="22"/>
          <w:szCs w:val="22"/>
          <w:lang w:eastAsia="es-ES_tradnl"/>
          <w14:ligatures w14:val="none"/>
        </w:rPr>
      </w:pPr>
    </w:p>
    <w:p w14:paraId="106E0BDA" w14:textId="77777777" w:rsidR="00953551" w:rsidRDefault="00953551">
      <w:pPr>
        <w:spacing w:beforeAutospacing="1" w:afterAutospacing="1"/>
        <w:jc w:val="both"/>
        <w:outlineLvl w:val="2"/>
        <w:rPr>
          <w:rFonts w:eastAsia="Times New Roman" w:cstheme="minorHAnsi"/>
          <w:b/>
          <w:bCs/>
          <w:color w:val="C45911" w:themeColor="accent2" w:themeShade="BF"/>
          <w:kern w:val="0"/>
          <w:sz w:val="22"/>
          <w:szCs w:val="22"/>
          <w:lang w:eastAsia="es-ES_tradnl"/>
          <w14:ligatures w14:val="none"/>
        </w:rPr>
      </w:pPr>
    </w:p>
    <w:p w14:paraId="68C955E0" w14:textId="77777777" w:rsidR="00953551" w:rsidRDefault="00EC5AB7">
      <w:pPr>
        <w:spacing w:beforeAutospacing="1" w:afterAutospacing="1"/>
        <w:jc w:val="both"/>
        <w:outlineLvl w:val="2"/>
        <w:rPr>
          <w:rFonts w:eastAsia="Times New Roman" w:cstheme="minorHAnsi"/>
          <w:b/>
          <w:bCs/>
          <w:color w:val="C45911" w:themeColor="accent2" w:themeShade="BF"/>
          <w:kern w:val="0"/>
          <w:sz w:val="22"/>
          <w:szCs w:val="22"/>
          <w:lang w:eastAsia="es-ES_tradnl"/>
          <w14:ligatures w14:val="none"/>
        </w:rPr>
      </w:pPr>
      <w:bookmarkStart w:id="48" w:name="_Toc200961719"/>
      <w:bookmarkStart w:id="49" w:name="_Toc200961545"/>
      <w:r>
        <w:rPr>
          <w:rFonts w:eastAsia="Times New Roman" w:cstheme="minorHAnsi"/>
          <w:b/>
          <w:bCs/>
          <w:color w:val="C45911" w:themeColor="accent2" w:themeShade="BF"/>
          <w:kern w:val="0"/>
          <w:sz w:val="22"/>
          <w:szCs w:val="22"/>
          <w:lang w:eastAsia="es-ES_tradnl"/>
          <w14:ligatures w14:val="none"/>
        </w:rPr>
        <w:lastRenderedPageBreak/>
        <w:t>2. Principios de la comunicación institucional en la ANCS</w:t>
      </w:r>
      <w:bookmarkEnd w:id="48"/>
      <w:bookmarkEnd w:id="49"/>
    </w:p>
    <w:p w14:paraId="0EF06E9C"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forma en que se cuenta un proyecto dice tanto como el proyecto mismo. Cada mensaje que emite la ANCS refleja una manera de entender la cultura, el trabajo colectivo y el compromiso con el bien común. La comunicación, entendida como práctica estratégica y cotidiana, sostiene vínculos, genera confianza y expresa una visión compartida del futuro.</w:t>
      </w:r>
    </w:p>
    <w:p w14:paraId="38D0104B"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Desde su origen, la ANCS ha desarrollado una manera de comunicar que refleja lo que impulsa: una Cultura Sostenible construida desde la coherencia, el cuidado y la pluralidad. Esta práctica comunicativa se expresa con sobriedad, con claridad y con un estilo propio que huye de lugares comunes para centrarse en lo esencial: decir lo justo, con intención y con respeto.</w:t>
      </w:r>
    </w:p>
    <w:p w14:paraId="210DDAE0"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Este manual traduce esa filosofía en principios que orientan la comunicación institucional, tanto en lo interno como en lo público.</w:t>
      </w:r>
    </w:p>
    <w:p w14:paraId="2B927DBF"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lang w:eastAsia="es-ES_tradnl"/>
          <w14:ligatures w14:val="none"/>
        </w:rPr>
        <w:t xml:space="preserve">2.1. </w:t>
      </w:r>
      <w:r>
        <w:rPr>
          <w:rFonts w:eastAsia="Times New Roman" w:cstheme="minorHAnsi"/>
          <w:b/>
          <w:bCs/>
          <w:kern w:val="0"/>
          <w:sz w:val="22"/>
          <w:szCs w:val="22"/>
          <w:u w:val="single"/>
          <w:lang w:eastAsia="es-ES_tradnl"/>
          <w14:ligatures w14:val="none"/>
        </w:rPr>
        <w:t>Coherencia entre el fondo y la forma</w:t>
      </w:r>
    </w:p>
    <w:p w14:paraId="2DEECEF8"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Cada expresión institucional guarda correspondencia con los valores y las decisiones que definen el proyecto. La ANCS comunica desde lo que construye, cuidando que el lenguaje acompañe los procesos y que la forma fortalezca el sentido. Esta coherencia refuerza la legitimidad de la entidad y su capacidad para generar alianzas duraderas.</w:t>
      </w:r>
    </w:p>
    <w:p w14:paraId="3D86DDFB"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2.2. </w:t>
      </w:r>
      <w:r>
        <w:rPr>
          <w:rFonts w:eastAsia="Times New Roman" w:cstheme="minorHAnsi"/>
          <w:b/>
          <w:bCs/>
          <w:kern w:val="0"/>
          <w:sz w:val="22"/>
          <w:szCs w:val="22"/>
          <w:u w:val="single"/>
          <w:lang w:eastAsia="es-ES_tradnl"/>
          <w14:ligatures w14:val="none"/>
        </w:rPr>
        <w:t>Representación que amplía los márgenes</w:t>
      </w:r>
    </w:p>
    <w:p w14:paraId="79FEB082"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modo en que se representa el sector cultural influye directamente en cómo se transforma. Por eso, la ANCS revisa con atención a quién visibiliza, desde dónde lo hace y qué historias decide contar. Se eligen referentes diversos, se integran voces poco habituales, se amplían los marcos sin caer en gestos vacíos. La pluralidad se activa desde la convicción.</w:t>
      </w:r>
    </w:p>
    <w:p w14:paraId="3AC6729F"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lang w:eastAsia="es-ES_tradnl"/>
          <w14:ligatures w14:val="none"/>
        </w:rPr>
        <w:t xml:space="preserve">2.3. </w:t>
      </w:r>
      <w:r>
        <w:rPr>
          <w:rFonts w:eastAsia="Times New Roman" w:cstheme="minorHAnsi"/>
          <w:b/>
          <w:bCs/>
          <w:kern w:val="0"/>
          <w:sz w:val="22"/>
          <w:szCs w:val="22"/>
          <w:u w:val="single"/>
          <w:lang w:eastAsia="es-ES_tradnl"/>
          <w14:ligatures w14:val="none"/>
        </w:rPr>
        <w:t>Lenguaje que invita, conecta y cuida</w:t>
      </w:r>
    </w:p>
    <w:p w14:paraId="6A28204A"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Se elige un lenguaje accesible, preciso y libre de artificios. Cada palabra busca facilitar la comprensión y abrir diálogo, sin simplificar los matices. Esta manera de comunicar acompaña procesos, facilita el entendimiento y reconoce a quienes están al otro lado como interlocutores válidos y diversos.</w:t>
      </w:r>
    </w:p>
    <w:p w14:paraId="206BB19E"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2.4. </w:t>
      </w:r>
      <w:r>
        <w:rPr>
          <w:rFonts w:eastAsia="Times New Roman" w:cstheme="minorHAnsi"/>
          <w:b/>
          <w:bCs/>
          <w:kern w:val="0"/>
          <w:sz w:val="22"/>
          <w:szCs w:val="22"/>
          <w:u w:val="single"/>
          <w:lang w:eastAsia="es-ES_tradnl"/>
          <w14:ligatures w14:val="none"/>
        </w:rPr>
        <w:t>Estilo propio: profesional, cercano y consciente</w:t>
      </w:r>
    </w:p>
    <w:p w14:paraId="5E89C21A"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ANCS cultiva una voz institucional que combina claridad técnica con sensibilidad política. El tono es firme sin ser rígido; cercano sin ser coloquial; ético sin grandilocuencias. Esta forma de comunicar contribuye a generar confianza, a sostener relaciones sanas y a proyectar una entidad clara en sus intenciones y sólida en su propósito.</w:t>
      </w:r>
    </w:p>
    <w:p w14:paraId="65E85920"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lang w:eastAsia="es-ES_tradnl"/>
          <w14:ligatures w14:val="none"/>
        </w:rPr>
        <w:t xml:space="preserve">2.5. </w:t>
      </w:r>
      <w:r>
        <w:rPr>
          <w:rFonts w:eastAsia="Times New Roman" w:cstheme="minorHAnsi"/>
          <w:b/>
          <w:bCs/>
          <w:kern w:val="0"/>
          <w:sz w:val="22"/>
          <w:szCs w:val="22"/>
          <w:u w:val="single"/>
          <w:lang w:eastAsia="es-ES_tradnl"/>
          <w14:ligatures w14:val="none"/>
        </w:rPr>
        <w:t>Estética con sentido</w:t>
      </w:r>
    </w:p>
    <w:p w14:paraId="1DB0203B"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dimensión visual también comunica. Por eso se cuidan los detalles: desde el uso del color hasta el ritmo de las publicaciones. El diseño acompaña el contenido, lo refuerza, lo hace accesible. La estética en la ANCS tiene intención, coherencia y una mirada puesta en la experiencia de quien recibe.</w:t>
      </w:r>
    </w:p>
    <w:p w14:paraId="08D137BA" w14:textId="77777777" w:rsidR="00953551" w:rsidRDefault="00953551">
      <w:pPr>
        <w:spacing w:beforeAutospacing="1" w:afterAutospacing="1"/>
        <w:jc w:val="both"/>
        <w:outlineLvl w:val="3"/>
        <w:rPr>
          <w:rFonts w:eastAsia="Times New Roman" w:cstheme="minorHAnsi"/>
          <w:b/>
          <w:bCs/>
          <w:kern w:val="0"/>
          <w:sz w:val="22"/>
          <w:szCs w:val="22"/>
          <w:lang w:eastAsia="es-ES_tradnl"/>
          <w14:ligatures w14:val="none"/>
        </w:rPr>
      </w:pPr>
    </w:p>
    <w:p w14:paraId="5D538833"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lang w:eastAsia="es-ES_tradnl"/>
          <w14:ligatures w14:val="none"/>
        </w:rPr>
        <w:lastRenderedPageBreak/>
        <w:t xml:space="preserve">2.6. </w:t>
      </w:r>
      <w:r>
        <w:rPr>
          <w:rFonts w:eastAsia="Times New Roman" w:cstheme="minorHAnsi"/>
          <w:b/>
          <w:bCs/>
          <w:kern w:val="0"/>
          <w:sz w:val="22"/>
          <w:szCs w:val="22"/>
          <w:u w:val="single"/>
          <w:lang w:eastAsia="es-ES_tradnl"/>
          <w14:ligatures w14:val="none"/>
        </w:rPr>
        <w:t>Escucha como estrategia de comunicación</w:t>
      </w:r>
    </w:p>
    <w:p w14:paraId="689CFE1E"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ANCS entiende la comunicación como una práctica que se construye desde el diálogo. Por eso se escucha activamente, se observan los efectos de lo que se transmite y se ajustan los formatos y los lenguajes cuando es necesario. Esta disposición a revisar y aprender forma parte del enfoque institucional de mejora continua.</w:t>
      </w:r>
    </w:p>
    <w:p w14:paraId="69CDACD2"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lang w:eastAsia="es-ES_tradnl"/>
          <w14:ligatures w14:val="none"/>
        </w:rPr>
        <w:t xml:space="preserve">2.7. </w:t>
      </w:r>
      <w:r>
        <w:rPr>
          <w:rFonts w:eastAsia="Times New Roman" w:cstheme="minorHAnsi"/>
          <w:b/>
          <w:bCs/>
          <w:kern w:val="0"/>
          <w:sz w:val="22"/>
          <w:szCs w:val="22"/>
          <w:u w:val="single"/>
          <w:lang w:eastAsia="es-ES_tradnl"/>
          <w14:ligatures w14:val="none"/>
        </w:rPr>
        <w:t>Mirada interseccional</w:t>
      </w:r>
    </w:p>
    <w:p w14:paraId="126BF206"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complejidad del sector cultural se contempla en toda acción comunicativa. Las desigualdades que atraviesan género, edad, origen, territorio, corporalidad u orientación sexual están presentes en los relatos y representaciones que se proyectan. La interseccionalidad aquí no es un añadido, sino un enfoque transversal que enriquece la narrativa y la hace más justa.</w:t>
      </w:r>
    </w:p>
    <w:p w14:paraId="52307BB6" w14:textId="77777777" w:rsidR="00953551" w:rsidRDefault="00EC5AB7">
      <w:pPr>
        <w:rPr>
          <w:rFonts w:eastAsia="Times New Roman" w:cstheme="minorHAnsi"/>
          <w:b/>
          <w:bCs/>
          <w:kern w:val="0"/>
          <w:sz w:val="22"/>
          <w:szCs w:val="22"/>
          <w:lang w:eastAsia="es-ES_tradnl"/>
          <w14:ligatures w14:val="none"/>
        </w:rPr>
      </w:pPr>
      <w:r>
        <w:br w:type="page"/>
      </w:r>
    </w:p>
    <w:p w14:paraId="2906E36A" w14:textId="77777777" w:rsidR="00953551" w:rsidRDefault="00EC5AB7">
      <w:pPr>
        <w:spacing w:beforeAutospacing="1" w:afterAutospacing="1"/>
        <w:jc w:val="both"/>
        <w:outlineLvl w:val="2"/>
        <w:rPr>
          <w:rFonts w:eastAsia="Times New Roman" w:cstheme="minorHAnsi"/>
          <w:b/>
          <w:bCs/>
          <w:color w:val="C45911" w:themeColor="accent2" w:themeShade="BF"/>
          <w:kern w:val="0"/>
          <w:sz w:val="22"/>
          <w:szCs w:val="22"/>
          <w:lang w:eastAsia="es-ES_tradnl"/>
          <w14:ligatures w14:val="none"/>
        </w:rPr>
      </w:pPr>
      <w:bookmarkStart w:id="50" w:name="_Toc200961720"/>
      <w:bookmarkStart w:id="51" w:name="_Toc200961546"/>
      <w:r>
        <w:rPr>
          <w:rFonts w:eastAsia="Times New Roman" w:cstheme="minorHAnsi"/>
          <w:b/>
          <w:bCs/>
          <w:color w:val="C45911" w:themeColor="accent2" w:themeShade="BF"/>
          <w:kern w:val="0"/>
          <w:sz w:val="22"/>
          <w:szCs w:val="22"/>
          <w:lang w:eastAsia="es-ES_tradnl"/>
          <w14:ligatures w14:val="none"/>
        </w:rPr>
        <w:lastRenderedPageBreak/>
        <w:t>3. Criterios de lenguaje inclusivo</w:t>
      </w:r>
      <w:bookmarkEnd w:id="50"/>
      <w:bookmarkEnd w:id="51"/>
    </w:p>
    <w:p w14:paraId="084F1B60"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lenguaje inclusivo no es una técnica, es una práctica política que contribuye a construir una cultura organizativa más justa. Se trata de elegir cómo nombramos, a quién visibilizamos y desde dónde construimos el discurso. En la ANCS, el uso del lenguaje inclusivo no responde a una corrección formal, sino a una voluntad consciente de generar vínculos más equitativos, reconocer todas las identidades presentes y ampliar los marcos simbólicos desde los que se comunica el proyecto.</w:t>
      </w:r>
    </w:p>
    <w:p w14:paraId="5DD9D863"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Este manual propone criterios claros y aplicables para acompañar el uso cotidiano del lenguaje inclusivo en todos los ámbitos de actuación de la entidad: desde un correo interno hasta una convocatoria pública, desde un dossier institucional hasta una intervención oral en un evento.</w:t>
      </w:r>
    </w:p>
    <w:p w14:paraId="094F35BF"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3.1. </w:t>
      </w:r>
      <w:r>
        <w:rPr>
          <w:rFonts w:eastAsia="Times New Roman" w:cstheme="minorHAnsi"/>
          <w:b/>
          <w:bCs/>
          <w:kern w:val="0"/>
          <w:sz w:val="22"/>
          <w:szCs w:val="22"/>
          <w:u w:val="single"/>
          <w:lang w:eastAsia="es-ES_tradnl"/>
          <w14:ligatures w14:val="none"/>
        </w:rPr>
        <w:t>Nombrar sin excluir</w:t>
      </w:r>
    </w:p>
    <w:p w14:paraId="3ECD8374"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Siempre que sea posible, se utilizan fórmulas inclusivas que hagan visibles a mujeres, hombres y personas no binarias. Se evita reducir a un solo género lo que involucra a múltiples identidades.</w:t>
      </w:r>
    </w:p>
    <w:p w14:paraId="6D38D347" w14:textId="5742BFBE" w:rsidR="00953551" w:rsidRDefault="00E120A0">
      <w:pPr>
        <w:spacing w:beforeAutospacing="1" w:afterAutospacing="1"/>
        <w:jc w:val="both"/>
        <w:rPr>
          <w:rFonts w:eastAsia="Times New Roman" w:cstheme="minorHAnsi"/>
          <w:kern w:val="0"/>
          <w:sz w:val="22"/>
          <w:szCs w:val="22"/>
          <w:lang w:eastAsia="es-ES_tradnl"/>
          <w14:ligatures w14:val="none"/>
        </w:rPr>
      </w:pPr>
      <w:r>
        <w:rPr>
          <w:rFonts w:ascii="Apple Color Emoji" w:eastAsia="Times New Roman" w:hAnsi="Apple Color Emoji" w:cs="Apple Color Emoji"/>
          <w:kern w:val="0"/>
          <w:sz w:val="22"/>
          <w:szCs w:val="22"/>
          <w:lang w:eastAsia="es-ES_tradnl"/>
          <w14:ligatures w14:val="none"/>
        </w:rPr>
        <w:t>*</w:t>
      </w:r>
      <w:r w:rsidR="00EC5AB7">
        <w:rPr>
          <w:rFonts w:eastAsia="Times New Roman" w:cstheme="minorHAnsi"/>
          <w:kern w:val="0"/>
          <w:sz w:val="22"/>
          <w:szCs w:val="22"/>
          <w:lang w:eastAsia="es-ES_tradnl"/>
          <w14:ligatures w14:val="none"/>
        </w:rPr>
        <w:t xml:space="preserve"> </w:t>
      </w:r>
      <w:r w:rsidR="00EC5AB7">
        <w:rPr>
          <w:rFonts w:eastAsia="Times New Roman" w:cstheme="minorHAnsi"/>
          <w:b/>
          <w:bCs/>
          <w:kern w:val="0"/>
          <w:sz w:val="22"/>
          <w:szCs w:val="22"/>
          <w:lang w:eastAsia="es-ES_tradnl"/>
          <w14:ligatures w14:val="none"/>
        </w:rPr>
        <w:t>Ejemplos recomendados</w:t>
      </w:r>
    </w:p>
    <w:p w14:paraId="380E3857" w14:textId="77777777" w:rsidR="00953551" w:rsidRDefault="00EC5AB7">
      <w:pPr>
        <w:numPr>
          <w:ilvl w:val="0"/>
          <w:numId w:val="54"/>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equipo técnico en lugar de los técnicos</w:t>
      </w:r>
    </w:p>
    <w:p w14:paraId="14942AAA" w14:textId="77777777" w:rsidR="00953551" w:rsidRDefault="00EC5AB7">
      <w:pPr>
        <w:numPr>
          <w:ilvl w:val="0"/>
          <w:numId w:val="54"/>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Las personas participantes en lugar de los asistentes</w:t>
      </w:r>
    </w:p>
    <w:p w14:paraId="1335730F" w14:textId="77777777" w:rsidR="00953551" w:rsidRDefault="00EC5AB7">
      <w:pPr>
        <w:numPr>
          <w:ilvl w:val="0"/>
          <w:numId w:val="54"/>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ciudadanía en lugar de los ciudadanos</w:t>
      </w:r>
    </w:p>
    <w:p w14:paraId="048BBBE1" w14:textId="77777777" w:rsidR="00953551" w:rsidRDefault="00EC5AB7">
      <w:pPr>
        <w:numPr>
          <w:ilvl w:val="0"/>
          <w:numId w:val="54"/>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Profesionales del sector en lugar de los artistas o los gestores</w:t>
      </w:r>
    </w:p>
    <w:p w14:paraId="7FB34767"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3.2. </w:t>
      </w:r>
      <w:r>
        <w:rPr>
          <w:rFonts w:eastAsia="Times New Roman" w:cstheme="minorHAnsi"/>
          <w:b/>
          <w:bCs/>
          <w:kern w:val="0"/>
          <w:sz w:val="22"/>
          <w:szCs w:val="22"/>
          <w:u w:val="single"/>
          <w:lang w:eastAsia="es-ES_tradnl"/>
          <w14:ligatures w14:val="none"/>
        </w:rPr>
        <w:t>Priorizar términos colectivos y neutros</w:t>
      </w:r>
    </w:p>
    <w:p w14:paraId="1BC7421E"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En lugar de duplicar el masculino y el femenino (por ejemplo, </w:t>
      </w:r>
      <w:r>
        <w:rPr>
          <w:rFonts w:eastAsia="Times New Roman" w:cstheme="minorHAnsi"/>
          <w:i/>
          <w:iCs/>
          <w:kern w:val="0"/>
          <w:sz w:val="22"/>
          <w:szCs w:val="22"/>
          <w:lang w:eastAsia="es-ES_tradnl"/>
          <w14:ligatures w14:val="none"/>
        </w:rPr>
        <w:t>los y las artistas</w:t>
      </w:r>
      <w:r>
        <w:rPr>
          <w:rFonts w:eastAsia="Times New Roman" w:cstheme="minorHAnsi"/>
          <w:kern w:val="0"/>
          <w:sz w:val="22"/>
          <w:szCs w:val="22"/>
          <w:lang w:eastAsia="es-ES_tradnl"/>
          <w14:ligatures w14:val="none"/>
        </w:rPr>
        <w:t>), se recomienda optar por términos colectivos que engloben sin sesgos. Estas fórmulas refuerzan la fluidez del texto y mantienen la inclusión.</w:t>
      </w:r>
    </w:p>
    <w:p w14:paraId="46402A93" w14:textId="6BF64956" w:rsidR="00953551" w:rsidRDefault="00E120A0">
      <w:pPr>
        <w:spacing w:beforeAutospacing="1" w:afterAutospacing="1"/>
        <w:jc w:val="both"/>
        <w:rPr>
          <w:rFonts w:eastAsia="Times New Roman" w:cstheme="minorHAnsi"/>
          <w:kern w:val="0"/>
          <w:sz w:val="22"/>
          <w:szCs w:val="22"/>
          <w:lang w:eastAsia="es-ES_tradnl"/>
          <w14:ligatures w14:val="none"/>
        </w:rPr>
      </w:pPr>
      <w:r>
        <w:rPr>
          <w:rFonts w:ascii="Apple Color Emoji" w:eastAsia="Times New Roman" w:hAnsi="Apple Color Emoji" w:cs="Apple Color Emoji"/>
          <w:kern w:val="0"/>
          <w:sz w:val="22"/>
          <w:szCs w:val="22"/>
          <w:lang w:eastAsia="es-ES_tradnl"/>
          <w14:ligatures w14:val="none"/>
        </w:rPr>
        <w:t>*</w:t>
      </w:r>
      <w:r w:rsidR="00EC5AB7">
        <w:rPr>
          <w:rFonts w:eastAsia="Times New Roman" w:cstheme="minorHAnsi"/>
          <w:kern w:val="0"/>
          <w:sz w:val="22"/>
          <w:szCs w:val="22"/>
          <w:lang w:eastAsia="es-ES_tradnl"/>
          <w14:ligatures w14:val="none"/>
        </w:rPr>
        <w:t xml:space="preserve"> </w:t>
      </w:r>
      <w:r w:rsidR="00EC5AB7">
        <w:rPr>
          <w:rFonts w:eastAsia="Times New Roman" w:cstheme="minorHAnsi"/>
          <w:b/>
          <w:bCs/>
          <w:kern w:val="0"/>
          <w:sz w:val="22"/>
          <w:szCs w:val="22"/>
          <w:lang w:eastAsia="es-ES_tradnl"/>
          <w14:ligatures w14:val="none"/>
        </w:rPr>
        <w:t>Ejemplos recomendados</w:t>
      </w:r>
    </w:p>
    <w:p w14:paraId="26AE33A7" w14:textId="77777777" w:rsidR="00953551" w:rsidRDefault="00EC5AB7">
      <w:pPr>
        <w:numPr>
          <w:ilvl w:val="0"/>
          <w:numId w:val="55"/>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Comunidad cultural</w:t>
      </w:r>
    </w:p>
    <w:p w14:paraId="040056E0" w14:textId="77777777" w:rsidR="00953551" w:rsidRDefault="00EC5AB7">
      <w:pPr>
        <w:numPr>
          <w:ilvl w:val="0"/>
          <w:numId w:val="55"/>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Agentes del sector</w:t>
      </w:r>
    </w:p>
    <w:p w14:paraId="1C11949C" w14:textId="77777777" w:rsidR="00953551" w:rsidRDefault="00EC5AB7">
      <w:pPr>
        <w:numPr>
          <w:ilvl w:val="0"/>
          <w:numId w:val="55"/>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Personal colaborador</w:t>
      </w:r>
    </w:p>
    <w:p w14:paraId="697EF837" w14:textId="77777777" w:rsidR="00953551" w:rsidRDefault="00EC5AB7">
      <w:pPr>
        <w:numPr>
          <w:ilvl w:val="0"/>
          <w:numId w:val="55"/>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Profesionales implicadas y personas vinculadas al proyecto</w:t>
      </w:r>
    </w:p>
    <w:p w14:paraId="47054420"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3.3. </w:t>
      </w:r>
      <w:r>
        <w:rPr>
          <w:rFonts w:eastAsia="Times New Roman" w:cstheme="minorHAnsi"/>
          <w:b/>
          <w:bCs/>
          <w:kern w:val="0"/>
          <w:sz w:val="22"/>
          <w:szCs w:val="22"/>
          <w:u w:val="single"/>
          <w:lang w:eastAsia="es-ES_tradnl"/>
          <w14:ligatures w14:val="none"/>
        </w:rPr>
        <w:t>Adaptar el tono al contexto sin perder la intención</w:t>
      </w:r>
    </w:p>
    <w:p w14:paraId="301359EA"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lenguaje inclusivo no se impone, se adapta. Se ajusta a la situación comunicativa, al soporte, al público y al canal. El objetivo es mantener la intención inclusiva sin forzar estructuras ni generar incomodidad en la lectura. Cada texto puede tener soluciones distintas sin perder el enfoque.</w:t>
      </w:r>
    </w:p>
    <w:p w14:paraId="716D3B20" w14:textId="2170D748" w:rsidR="00953551" w:rsidRDefault="00E120A0">
      <w:pPr>
        <w:spacing w:beforeAutospacing="1" w:afterAutospacing="1"/>
        <w:jc w:val="both"/>
        <w:rPr>
          <w:rFonts w:eastAsia="Times New Roman" w:cstheme="minorHAnsi"/>
          <w:kern w:val="0"/>
          <w:sz w:val="22"/>
          <w:szCs w:val="22"/>
          <w:lang w:eastAsia="es-ES_tradnl"/>
          <w14:ligatures w14:val="none"/>
        </w:rPr>
      </w:pPr>
      <w:r>
        <w:rPr>
          <w:rFonts w:ascii="Apple Color Emoji" w:eastAsia="Times New Roman" w:hAnsi="Apple Color Emoji" w:cs="Apple Color Emoji"/>
          <w:kern w:val="0"/>
          <w:sz w:val="22"/>
          <w:szCs w:val="22"/>
          <w:lang w:eastAsia="es-ES_tradnl"/>
          <w14:ligatures w14:val="none"/>
        </w:rPr>
        <w:t>*</w:t>
      </w:r>
      <w:r w:rsidR="00EC5AB7">
        <w:rPr>
          <w:rFonts w:eastAsia="Times New Roman" w:cstheme="minorHAnsi"/>
          <w:kern w:val="0"/>
          <w:sz w:val="22"/>
          <w:szCs w:val="22"/>
          <w:lang w:eastAsia="es-ES_tradnl"/>
          <w14:ligatures w14:val="none"/>
        </w:rPr>
        <w:t xml:space="preserve"> </w:t>
      </w:r>
      <w:r w:rsidR="00EC5AB7">
        <w:rPr>
          <w:rFonts w:eastAsia="Times New Roman" w:cstheme="minorHAnsi"/>
          <w:b/>
          <w:bCs/>
          <w:kern w:val="0"/>
          <w:sz w:val="22"/>
          <w:szCs w:val="22"/>
          <w:lang w:eastAsia="es-ES_tradnl"/>
          <w14:ligatures w14:val="none"/>
        </w:rPr>
        <w:t>Ejemplo</w:t>
      </w:r>
    </w:p>
    <w:p w14:paraId="068221A8"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xml:space="preserve">En un informe formal: </w:t>
      </w:r>
      <w:r>
        <w:rPr>
          <w:rFonts w:eastAsia="Times New Roman" w:cstheme="minorHAnsi"/>
          <w:i/>
          <w:iCs/>
          <w:kern w:val="0"/>
          <w:sz w:val="22"/>
          <w:szCs w:val="22"/>
          <w:lang w:eastAsia="es-ES_tradnl"/>
          <w14:ligatures w14:val="none"/>
        </w:rPr>
        <w:t>“Se ha trabajado con distintos perfiles profesionales del sector”</w:t>
      </w:r>
      <w:r>
        <w:rPr>
          <w:rFonts w:eastAsia="Times New Roman" w:cstheme="minorHAnsi"/>
          <w:kern w:val="0"/>
          <w:sz w:val="22"/>
          <w:szCs w:val="22"/>
          <w:lang w:eastAsia="es-ES_tradnl"/>
          <w14:ligatures w14:val="none"/>
        </w:rPr>
        <w:br/>
        <w:t xml:space="preserve">En un cartel: </w:t>
      </w:r>
      <w:r>
        <w:rPr>
          <w:rFonts w:eastAsia="Times New Roman" w:cstheme="minorHAnsi"/>
          <w:i/>
          <w:iCs/>
          <w:kern w:val="0"/>
          <w:sz w:val="22"/>
          <w:szCs w:val="22"/>
          <w:lang w:eastAsia="es-ES_tradnl"/>
          <w14:ligatures w14:val="none"/>
        </w:rPr>
        <w:t>“Participación abierta a toda la comunidad cultural”</w:t>
      </w:r>
    </w:p>
    <w:p w14:paraId="4951D437" w14:textId="77777777" w:rsidR="00953551" w:rsidRDefault="00953551">
      <w:pPr>
        <w:spacing w:beforeAutospacing="1" w:afterAutospacing="1"/>
        <w:jc w:val="both"/>
        <w:outlineLvl w:val="3"/>
        <w:rPr>
          <w:rFonts w:eastAsia="Times New Roman" w:cstheme="minorHAnsi"/>
          <w:b/>
          <w:bCs/>
          <w:kern w:val="0"/>
          <w:sz w:val="22"/>
          <w:szCs w:val="22"/>
          <w:lang w:eastAsia="es-ES_tradnl"/>
          <w14:ligatures w14:val="none"/>
        </w:rPr>
      </w:pPr>
    </w:p>
    <w:p w14:paraId="634725EF"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lastRenderedPageBreak/>
        <w:t xml:space="preserve">3.4. </w:t>
      </w:r>
      <w:r>
        <w:rPr>
          <w:rFonts w:eastAsia="Times New Roman" w:cstheme="minorHAnsi"/>
          <w:b/>
          <w:bCs/>
          <w:kern w:val="0"/>
          <w:sz w:val="22"/>
          <w:szCs w:val="22"/>
          <w:u w:val="single"/>
          <w:lang w:eastAsia="es-ES_tradnl"/>
          <w14:ligatures w14:val="none"/>
        </w:rPr>
        <w:t>Visibilizar sin estereotipar</w:t>
      </w:r>
    </w:p>
    <w:p w14:paraId="3B872781"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inclusión también se expresa evitando el uso de adjetivos que asignan cualidades por género, edad, procedencia o situación funcional. Se recomienda describir con neutralidad y respeto, dejando espacio a las personas para definirse desde sus propias trayectorias.</w:t>
      </w:r>
    </w:p>
    <w:p w14:paraId="4B0345FF" w14:textId="6FDD4347" w:rsidR="00953551" w:rsidRDefault="00E120A0">
      <w:pPr>
        <w:spacing w:beforeAutospacing="1" w:afterAutospacing="1"/>
        <w:jc w:val="both"/>
        <w:rPr>
          <w:rFonts w:eastAsia="Times New Roman" w:cstheme="minorHAnsi"/>
          <w:kern w:val="0"/>
          <w:sz w:val="22"/>
          <w:szCs w:val="22"/>
          <w:lang w:eastAsia="es-ES_tradnl"/>
          <w14:ligatures w14:val="none"/>
        </w:rPr>
      </w:pPr>
      <w:r>
        <w:rPr>
          <w:rFonts w:ascii="Apple Color Emoji" w:eastAsia="Times New Roman" w:hAnsi="Apple Color Emoji" w:cs="Apple Color Emoji"/>
          <w:kern w:val="0"/>
          <w:sz w:val="22"/>
          <w:szCs w:val="22"/>
          <w:lang w:eastAsia="es-ES_tradnl"/>
          <w14:ligatures w14:val="none"/>
        </w:rPr>
        <w:t>*</w:t>
      </w:r>
      <w:r w:rsidR="00EC5AB7">
        <w:rPr>
          <w:rFonts w:eastAsia="Times New Roman" w:cstheme="minorHAnsi"/>
          <w:kern w:val="0"/>
          <w:sz w:val="22"/>
          <w:szCs w:val="22"/>
          <w:lang w:eastAsia="es-ES_tradnl"/>
          <w14:ligatures w14:val="none"/>
        </w:rPr>
        <w:t xml:space="preserve"> </w:t>
      </w:r>
      <w:r w:rsidR="00EC5AB7">
        <w:rPr>
          <w:rFonts w:eastAsia="Times New Roman" w:cstheme="minorHAnsi"/>
          <w:b/>
          <w:bCs/>
          <w:kern w:val="0"/>
          <w:sz w:val="22"/>
          <w:szCs w:val="22"/>
          <w:lang w:eastAsia="es-ES_tradnl"/>
          <w14:ligatures w14:val="none"/>
        </w:rPr>
        <w:t>Evitar fórmulas como:</w:t>
      </w:r>
    </w:p>
    <w:p w14:paraId="57A12213" w14:textId="77777777" w:rsidR="00953551" w:rsidRDefault="00EC5AB7">
      <w:pPr>
        <w:numPr>
          <w:ilvl w:val="0"/>
          <w:numId w:val="56"/>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joven artista” (si no es relevante mencionar la edad)</w:t>
      </w:r>
    </w:p>
    <w:p w14:paraId="5BA515F5" w14:textId="77777777" w:rsidR="00953551" w:rsidRDefault="00EC5AB7">
      <w:pPr>
        <w:numPr>
          <w:ilvl w:val="0"/>
          <w:numId w:val="56"/>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gestor con discapacidad” (anteponer siempre la persona a la condición)</w:t>
      </w:r>
    </w:p>
    <w:p w14:paraId="674836C9" w14:textId="77777777" w:rsidR="00953551" w:rsidRDefault="00EC5AB7">
      <w:pPr>
        <w:numPr>
          <w:ilvl w:val="0"/>
          <w:numId w:val="56"/>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mujer directora” (si no se menciona el género en otros casos)</w:t>
      </w:r>
    </w:p>
    <w:p w14:paraId="586AB49B"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3.5. </w:t>
      </w:r>
      <w:r>
        <w:rPr>
          <w:rFonts w:eastAsia="Times New Roman" w:cstheme="minorHAnsi"/>
          <w:b/>
          <w:bCs/>
          <w:kern w:val="0"/>
          <w:sz w:val="22"/>
          <w:szCs w:val="22"/>
          <w:u w:val="single"/>
          <w:lang w:eastAsia="es-ES_tradnl"/>
          <w14:ligatures w14:val="none"/>
        </w:rPr>
        <w:t>Incluir realidades múltiples sin explicarlas siempre</w:t>
      </w:r>
    </w:p>
    <w:p w14:paraId="109F7441"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lenguaje inclusivo no necesita justificar su uso. No se añaden paréntesis, guiones ni asteriscos. Se escribe desde el reconocimiento, con naturalidad, dejando que la lectura fluya con respeto. Cada frase puede ser una herramienta de transformación sin necesidad de subrayarla.</w:t>
      </w:r>
    </w:p>
    <w:p w14:paraId="503BA233" w14:textId="77777777" w:rsidR="00953551" w:rsidRDefault="00EC5AB7">
      <w:pPr>
        <w:rPr>
          <w:rFonts w:eastAsia="Times New Roman" w:cstheme="minorHAnsi"/>
          <w:b/>
          <w:bCs/>
          <w:kern w:val="0"/>
          <w:sz w:val="22"/>
          <w:szCs w:val="22"/>
          <w:lang w:eastAsia="es-ES_tradnl"/>
          <w14:ligatures w14:val="none"/>
        </w:rPr>
      </w:pPr>
      <w:r>
        <w:br w:type="page"/>
      </w:r>
    </w:p>
    <w:p w14:paraId="1ACA6E66" w14:textId="77777777" w:rsidR="00953551" w:rsidRDefault="00EC5AB7">
      <w:pPr>
        <w:spacing w:beforeAutospacing="1" w:afterAutospacing="1"/>
        <w:jc w:val="both"/>
        <w:outlineLvl w:val="2"/>
        <w:rPr>
          <w:rFonts w:eastAsia="Times New Roman" w:cstheme="minorHAnsi"/>
          <w:b/>
          <w:bCs/>
          <w:color w:val="C45911" w:themeColor="accent2" w:themeShade="BF"/>
          <w:kern w:val="0"/>
          <w:sz w:val="22"/>
          <w:szCs w:val="22"/>
          <w:lang w:eastAsia="es-ES_tradnl"/>
          <w14:ligatures w14:val="none"/>
        </w:rPr>
      </w:pPr>
      <w:bookmarkStart w:id="52" w:name="_Toc200961721"/>
      <w:bookmarkStart w:id="53" w:name="_Toc200961547"/>
      <w:r>
        <w:rPr>
          <w:rFonts w:eastAsia="Times New Roman" w:cstheme="minorHAnsi"/>
          <w:b/>
          <w:bCs/>
          <w:color w:val="C45911" w:themeColor="accent2" w:themeShade="BF"/>
          <w:kern w:val="0"/>
          <w:sz w:val="22"/>
          <w:szCs w:val="22"/>
          <w:lang w:eastAsia="es-ES_tradnl"/>
          <w14:ligatures w14:val="none"/>
        </w:rPr>
        <w:lastRenderedPageBreak/>
        <w:t>4. Representación visual y simbólica</w:t>
      </w:r>
      <w:bookmarkEnd w:id="52"/>
      <w:bookmarkEnd w:id="53"/>
    </w:p>
    <w:p w14:paraId="62F9F9CC"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imagen también comunica. Cada fotografía, logotipo, diseño, icono o ilustración que forma parte de la identidad visual de la ANCS contribuye a construir un relato: sobre lo que se valora, sobre quién se visibiliza y sobre cómo se representa el ecosistema cultural. Por eso, la dimensión visual y simbólica se entiende como parte fundamental de la comunicación inclusiva y debe regirse por los mismos principios de equidad, cuidado y pluralidad que inspiran el conjunto del proyecto.</w:t>
      </w:r>
    </w:p>
    <w:p w14:paraId="2AF0F089"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representación gráfica no acompaña el mensaje: lo refuerza. Transmite posturas, genera vínculos, activa imaginarios. En la ANCS se trabaja con atención para que las imágenes reflejen los valores de la Cultura Sostenible desde una estética consciente, sin caer en estereotipos ni simplificaciones.</w:t>
      </w:r>
    </w:p>
    <w:p w14:paraId="7848810C"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A continuación, se detallan algunos criterios para guiar las decisiones visuales y simbólicas:</w:t>
      </w:r>
    </w:p>
    <w:p w14:paraId="108B9BEE"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4.1. </w:t>
      </w:r>
      <w:r>
        <w:rPr>
          <w:rFonts w:eastAsia="Times New Roman" w:cstheme="minorHAnsi"/>
          <w:b/>
          <w:bCs/>
          <w:kern w:val="0"/>
          <w:sz w:val="22"/>
          <w:szCs w:val="22"/>
          <w:u w:val="single"/>
          <w:lang w:eastAsia="es-ES_tradnl"/>
          <w14:ligatures w14:val="none"/>
        </w:rPr>
        <w:t>Diversidad visible, representada con dignidad</w:t>
      </w:r>
    </w:p>
    <w:p w14:paraId="56E9A298"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Las imágenes institucionales deben integrar la pluralidad del ecosistema cultural en términos de género, edad, origen, cuerpos, lenguas, territorios, trayectorias, capacidades o expresiones de identidad. Esta diversidad se representa desde el respeto y la dignidad, evitando miradas asistencialistas, folclorizantes o exotizantes.</w:t>
      </w:r>
    </w:p>
    <w:p w14:paraId="5C0F96B4" w14:textId="427200D4" w:rsidR="00953551" w:rsidRDefault="00E120A0">
      <w:pPr>
        <w:spacing w:beforeAutospacing="1" w:afterAutospacing="1"/>
        <w:jc w:val="both"/>
        <w:rPr>
          <w:rFonts w:eastAsia="Times New Roman" w:cstheme="minorHAnsi"/>
          <w:kern w:val="0"/>
          <w:sz w:val="22"/>
          <w:szCs w:val="22"/>
          <w:lang w:eastAsia="es-ES_tradnl"/>
          <w14:ligatures w14:val="none"/>
        </w:rPr>
      </w:pPr>
      <w:r>
        <w:rPr>
          <w:rFonts w:ascii="Apple Color Emoji" w:eastAsia="Times New Roman" w:hAnsi="Apple Color Emoji" w:cs="Apple Color Emoji"/>
          <w:kern w:val="0"/>
          <w:sz w:val="22"/>
          <w:szCs w:val="22"/>
          <w:lang w:eastAsia="es-ES_tradnl"/>
          <w14:ligatures w14:val="none"/>
        </w:rPr>
        <w:t>*</w:t>
      </w:r>
      <w:r w:rsidR="00EC5AB7">
        <w:rPr>
          <w:rFonts w:eastAsia="Times New Roman" w:cstheme="minorHAnsi"/>
          <w:kern w:val="0"/>
          <w:sz w:val="22"/>
          <w:szCs w:val="22"/>
          <w:lang w:eastAsia="es-ES_tradnl"/>
          <w14:ligatures w14:val="none"/>
        </w:rPr>
        <w:t xml:space="preserve"> </w:t>
      </w:r>
      <w:r w:rsidR="00EC5AB7">
        <w:rPr>
          <w:rFonts w:eastAsia="Times New Roman" w:cstheme="minorHAnsi"/>
          <w:b/>
          <w:bCs/>
          <w:kern w:val="0"/>
          <w:sz w:val="22"/>
          <w:szCs w:val="22"/>
          <w:lang w:eastAsia="es-ES_tradnl"/>
          <w14:ligatures w14:val="none"/>
        </w:rPr>
        <w:t>Ejemplo aplicado:</w:t>
      </w:r>
    </w:p>
    <w:p w14:paraId="5D157066"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Una imagen de equipo puede mostrar personas con diferentes edades, tonalidades de piel, estilos personales y modos de vestir, reflejando sin forzar la riqueza humana del sector.</w:t>
      </w:r>
    </w:p>
    <w:p w14:paraId="1A85E04F"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4.2. </w:t>
      </w:r>
      <w:r>
        <w:rPr>
          <w:rFonts w:eastAsia="Times New Roman" w:cstheme="minorHAnsi"/>
          <w:b/>
          <w:bCs/>
          <w:kern w:val="0"/>
          <w:sz w:val="22"/>
          <w:szCs w:val="22"/>
          <w:u w:val="single"/>
          <w:lang w:eastAsia="es-ES_tradnl"/>
          <w14:ligatures w14:val="none"/>
        </w:rPr>
        <w:t>Estética coherente con los valores institucionales</w:t>
      </w:r>
    </w:p>
    <w:p w14:paraId="1CFAF5B7"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Se elige una estética sobria, limpia, funcional y amable, que combine claridad visual con una comunicación ética. La paleta cromática, las tipografías, los iconos o las texturas gráficas reflejan una identidad visual que busca inspirar confianza, sin saturación ni rigidez. La estética no es neutral: acompaña una manera de mirar.</w:t>
      </w:r>
    </w:p>
    <w:p w14:paraId="62B13E1A" w14:textId="7DDF42B2" w:rsidR="00953551" w:rsidRDefault="00E120A0">
      <w:pPr>
        <w:spacing w:beforeAutospacing="1" w:afterAutospacing="1"/>
        <w:jc w:val="both"/>
        <w:rPr>
          <w:rFonts w:eastAsia="Times New Roman" w:cstheme="minorHAnsi"/>
          <w:kern w:val="0"/>
          <w:sz w:val="22"/>
          <w:szCs w:val="22"/>
          <w:lang w:eastAsia="es-ES_tradnl"/>
          <w14:ligatures w14:val="none"/>
        </w:rPr>
      </w:pPr>
      <w:r>
        <w:rPr>
          <w:rFonts w:ascii="Apple Color Emoji" w:eastAsia="Times New Roman" w:hAnsi="Apple Color Emoji" w:cs="Apple Color Emoji"/>
          <w:kern w:val="0"/>
          <w:sz w:val="22"/>
          <w:szCs w:val="22"/>
          <w:lang w:eastAsia="es-ES_tradnl"/>
          <w14:ligatures w14:val="none"/>
        </w:rPr>
        <w:t>*</w:t>
      </w:r>
      <w:r w:rsidR="00EC5AB7">
        <w:rPr>
          <w:rFonts w:eastAsia="Times New Roman" w:cstheme="minorHAnsi"/>
          <w:kern w:val="0"/>
          <w:sz w:val="22"/>
          <w:szCs w:val="22"/>
          <w:lang w:eastAsia="es-ES_tradnl"/>
          <w14:ligatures w14:val="none"/>
        </w:rPr>
        <w:t xml:space="preserve"> </w:t>
      </w:r>
      <w:r w:rsidR="00EC5AB7">
        <w:rPr>
          <w:rFonts w:eastAsia="Times New Roman" w:cstheme="minorHAnsi"/>
          <w:b/>
          <w:bCs/>
          <w:kern w:val="0"/>
          <w:sz w:val="22"/>
          <w:szCs w:val="22"/>
          <w:lang w:eastAsia="es-ES_tradnl"/>
          <w14:ligatures w14:val="none"/>
        </w:rPr>
        <w:t>Criterio de diseño:</w:t>
      </w:r>
    </w:p>
    <w:p w14:paraId="44A8565E"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Utilizar elementos gráficos que refuercen la accesibilidad visual (contraste adecuado, tamaños legibles), evitando excesos ornamentales que dificulten la comprensión o desvíen la atención del mensaje.</w:t>
      </w:r>
    </w:p>
    <w:p w14:paraId="090635B5"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lang w:eastAsia="es-ES_tradnl"/>
          <w14:ligatures w14:val="none"/>
        </w:rPr>
        <w:t xml:space="preserve">4.3. </w:t>
      </w:r>
      <w:r>
        <w:rPr>
          <w:rFonts w:eastAsia="Times New Roman" w:cstheme="minorHAnsi"/>
          <w:b/>
          <w:bCs/>
          <w:kern w:val="0"/>
          <w:sz w:val="22"/>
          <w:szCs w:val="22"/>
          <w:u w:val="single"/>
          <w:lang w:eastAsia="es-ES_tradnl"/>
          <w14:ligatures w14:val="none"/>
        </w:rPr>
        <w:t>Cuidado en el uso de símbolos y metáforas visuales</w:t>
      </w:r>
    </w:p>
    <w:p w14:paraId="4E472743"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Los símbolos comunican más allá de lo evidente. Se recomienda evitar el uso de metáforas visuales ancladas en imaginarios tradicionales que asocian, por ejemplo, liderazgo con figuras masculinas, sostenibilidad con naturalismo estético, o creatividad con estereotipos juveniles. Se trabaja para generar una iconografía alineada con una transformación cultural desde lo simbólico.</w:t>
      </w:r>
    </w:p>
    <w:p w14:paraId="1ABA0C42" w14:textId="77777777" w:rsidR="00953551" w:rsidRDefault="00953551">
      <w:pPr>
        <w:spacing w:beforeAutospacing="1" w:afterAutospacing="1"/>
        <w:jc w:val="both"/>
        <w:rPr>
          <w:rFonts w:ascii="Apple Color Emoji" w:eastAsia="Times New Roman" w:hAnsi="Apple Color Emoji" w:cs="Apple Color Emoji"/>
          <w:kern w:val="0"/>
          <w:sz w:val="22"/>
          <w:szCs w:val="22"/>
          <w:lang w:eastAsia="es-ES_tradnl"/>
          <w14:ligatures w14:val="none"/>
        </w:rPr>
      </w:pPr>
    </w:p>
    <w:p w14:paraId="6E750E6D" w14:textId="1FE306CA" w:rsidR="00953551" w:rsidRDefault="00E120A0">
      <w:pPr>
        <w:spacing w:beforeAutospacing="1" w:afterAutospacing="1"/>
        <w:jc w:val="both"/>
        <w:rPr>
          <w:rFonts w:eastAsia="Times New Roman" w:cstheme="minorHAnsi"/>
          <w:kern w:val="0"/>
          <w:sz w:val="22"/>
          <w:szCs w:val="22"/>
          <w:lang w:eastAsia="es-ES_tradnl"/>
          <w14:ligatures w14:val="none"/>
        </w:rPr>
      </w:pPr>
      <w:r>
        <w:rPr>
          <w:rFonts w:ascii="Apple Color Emoji" w:eastAsia="Times New Roman" w:hAnsi="Apple Color Emoji" w:cs="Apple Color Emoji"/>
          <w:kern w:val="0"/>
          <w:sz w:val="22"/>
          <w:szCs w:val="22"/>
          <w:lang w:eastAsia="es-ES_tradnl"/>
          <w14:ligatures w14:val="none"/>
        </w:rPr>
        <w:lastRenderedPageBreak/>
        <w:t>*</w:t>
      </w:r>
      <w:r w:rsidR="00EC5AB7">
        <w:rPr>
          <w:rFonts w:eastAsia="Times New Roman" w:cstheme="minorHAnsi"/>
          <w:kern w:val="0"/>
          <w:sz w:val="22"/>
          <w:szCs w:val="22"/>
          <w:lang w:eastAsia="es-ES_tradnl"/>
          <w14:ligatures w14:val="none"/>
        </w:rPr>
        <w:t xml:space="preserve"> </w:t>
      </w:r>
      <w:r w:rsidR="00EC5AB7">
        <w:rPr>
          <w:rFonts w:eastAsia="Times New Roman" w:cstheme="minorHAnsi"/>
          <w:b/>
          <w:bCs/>
          <w:kern w:val="0"/>
          <w:sz w:val="22"/>
          <w:szCs w:val="22"/>
          <w:lang w:eastAsia="es-ES_tradnl"/>
          <w14:ligatures w14:val="none"/>
        </w:rPr>
        <w:t>Ejemplo recomendado:</w:t>
      </w:r>
    </w:p>
    <w:p w14:paraId="1BB74C42"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Reemplazar imágenes de “huellas en el césped” por recursos visuales que representen sostenibilidad desde la colectividad, la planificación o el compromiso ético, sin reducirlo a un gesto ecológico aislado.</w:t>
      </w:r>
    </w:p>
    <w:p w14:paraId="61F53FBD"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4.4. </w:t>
      </w:r>
      <w:r>
        <w:rPr>
          <w:rFonts w:eastAsia="Times New Roman" w:cstheme="minorHAnsi"/>
          <w:b/>
          <w:bCs/>
          <w:kern w:val="0"/>
          <w:sz w:val="22"/>
          <w:szCs w:val="22"/>
          <w:u w:val="single"/>
          <w:lang w:eastAsia="es-ES_tradnl"/>
          <w14:ligatures w14:val="none"/>
        </w:rPr>
        <w:t>Accesibilidad y universalidad</w:t>
      </w:r>
    </w:p>
    <w:p w14:paraId="189B259B"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Toda representación visual debe contemplar la accesibilidad como criterio transversal. Esto incluye la calidad de las imágenes (resolución adecuada), el contraste de colores, la posibilidad de incluir texto alternativo y la adaptación a distintos soportes físicos y digitales. Una imagen accesible no solo llega más lejos: cuida a quien la recibe.</w:t>
      </w:r>
    </w:p>
    <w:p w14:paraId="12FE6D06"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4.5. </w:t>
      </w:r>
      <w:r>
        <w:rPr>
          <w:rFonts w:eastAsia="Times New Roman" w:cstheme="minorHAnsi"/>
          <w:b/>
          <w:bCs/>
          <w:kern w:val="0"/>
          <w:sz w:val="22"/>
          <w:szCs w:val="22"/>
          <w:u w:val="single"/>
          <w:lang w:eastAsia="es-ES_tradnl"/>
          <w14:ligatures w14:val="none"/>
        </w:rPr>
        <w:t>Selección ética de bancos de imágenes</w:t>
      </w:r>
    </w:p>
    <w:p w14:paraId="45A93E1F"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En caso de utilizar recursos visuales externos, se priorizan bancos de imágenes con licencias abiertas que ofrezcan representaciones diversas, actualizadas y respetuosas. Se evitan imágenes estereotipadas o artificiales que refuercen roles de género tradicionales o descontextualicen la realidad cultural.</w:t>
      </w:r>
    </w:p>
    <w:p w14:paraId="08C0F4EC" w14:textId="77777777" w:rsidR="00953551" w:rsidRDefault="00EC5AB7">
      <w:pPr>
        <w:rPr>
          <w:rFonts w:eastAsia="Times New Roman" w:cstheme="minorHAnsi"/>
          <w:b/>
          <w:bCs/>
          <w:kern w:val="0"/>
          <w:sz w:val="22"/>
          <w:szCs w:val="22"/>
          <w:lang w:eastAsia="es-ES_tradnl"/>
          <w14:ligatures w14:val="none"/>
        </w:rPr>
      </w:pPr>
      <w:r>
        <w:br w:type="page"/>
      </w:r>
    </w:p>
    <w:p w14:paraId="6D80A40D" w14:textId="77777777" w:rsidR="00953551" w:rsidRDefault="00EC5AB7">
      <w:pPr>
        <w:spacing w:beforeAutospacing="1" w:afterAutospacing="1"/>
        <w:jc w:val="both"/>
        <w:outlineLvl w:val="2"/>
        <w:rPr>
          <w:rFonts w:eastAsia="Times New Roman" w:cstheme="minorHAnsi"/>
          <w:b/>
          <w:bCs/>
          <w:color w:val="C45911" w:themeColor="accent2" w:themeShade="BF"/>
          <w:kern w:val="0"/>
          <w:sz w:val="22"/>
          <w:szCs w:val="22"/>
          <w:lang w:eastAsia="es-ES_tradnl"/>
          <w14:ligatures w14:val="none"/>
        </w:rPr>
      </w:pPr>
      <w:bookmarkStart w:id="54" w:name="_Toc200961722"/>
      <w:bookmarkStart w:id="55" w:name="_Toc200961548"/>
      <w:r>
        <w:rPr>
          <w:rFonts w:eastAsia="Times New Roman" w:cstheme="minorHAnsi"/>
          <w:b/>
          <w:bCs/>
          <w:color w:val="C45911" w:themeColor="accent2" w:themeShade="BF"/>
          <w:kern w:val="0"/>
          <w:sz w:val="22"/>
          <w:szCs w:val="22"/>
          <w:lang w:eastAsia="es-ES_tradnl"/>
          <w14:ligatures w14:val="none"/>
        </w:rPr>
        <w:lastRenderedPageBreak/>
        <w:t>5. Inclusión en espacios públicos y redes</w:t>
      </w:r>
      <w:bookmarkEnd w:id="54"/>
      <w:bookmarkEnd w:id="55"/>
    </w:p>
    <w:p w14:paraId="7B2267E7"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presencia pública de la ANCS se construye en múltiples espacios: redes sociales, actos institucionales, plataformas digitales, encuentros profesionales, medios de comunicación y dinámicas comunitarias. Cada uno de estos contextos representa una oportunidad para expresar los valores de la entidad y consolidar una forma de comunicar que sea coherente, respetuosa y representativa.</w:t>
      </w:r>
    </w:p>
    <w:p w14:paraId="71F8F962"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inclusión en estos entornos no se limita a quién aparece, sino también a cómo se participa, quién se siente convocado y qué tipo de relación se promueve con los distintos públicos. Por eso, la ANCS establece una serie de criterios para que todos sus canales y espacios de visibilidad reflejen su compromiso con la Cultura Sostenible y con la igualdad en todas sus dimensiones.</w:t>
      </w:r>
    </w:p>
    <w:p w14:paraId="7784172A" w14:textId="77777777" w:rsidR="00953551" w:rsidRDefault="00EC5AB7">
      <w:pPr>
        <w:spacing w:beforeAutospacing="1" w:afterAutospacing="1"/>
        <w:jc w:val="both"/>
        <w:outlineLvl w:val="3"/>
        <w:rPr>
          <w:rFonts w:eastAsia="Times New Roman" w:cstheme="minorHAnsi"/>
          <w:b/>
          <w:bCs/>
          <w:kern w:val="0"/>
          <w:sz w:val="22"/>
          <w:szCs w:val="22"/>
          <w:u w:val="single"/>
          <w:lang w:eastAsia="es-ES_tradnl"/>
          <w14:ligatures w14:val="none"/>
        </w:rPr>
      </w:pPr>
      <w:r>
        <w:rPr>
          <w:rFonts w:eastAsia="Times New Roman" w:cstheme="minorHAnsi"/>
          <w:b/>
          <w:bCs/>
          <w:kern w:val="0"/>
          <w:sz w:val="22"/>
          <w:szCs w:val="22"/>
          <w:lang w:eastAsia="es-ES_tradnl"/>
          <w14:ligatures w14:val="none"/>
        </w:rPr>
        <w:t xml:space="preserve">5.1. </w:t>
      </w:r>
      <w:r>
        <w:rPr>
          <w:rFonts w:eastAsia="Times New Roman" w:cstheme="minorHAnsi"/>
          <w:b/>
          <w:bCs/>
          <w:kern w:val="0"/>
          <w:sz w:val="22"/>
          <w:szCs w:val="22"/>
          <w:u w:val="single"/>
          <w:lang w:eastAsia="es-ES_tradnl"/>
          <w14:ligatures w14:val="none"/>
        </w:rPr>
        <w:t>Redes sociales con sentido y responsabilidad</w:t>
      </w:r>
    </w:p>
    <w:p w14:paraId="21799C1F"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Las redes de la ANCS no se utilizan solo para informar: son espacios de relación, de construcción de comunidad y de diálogo con agentes diversos. Se priorizan contenidos accesibles, bien escritos, con imágenes cuidadas, y se evita la saturación, la espectacularización o el uso instrumental de las personas.</w:t>
      </w:r>
    </w:p>
    <w:p w14:paraId="51672076" w14:textId="1538139F" w:rsidR="00953551" w:rsidRDefault="00E120A0">
      <w:pPr>
        <w:spacing w:beforeAutospacing="1" w:afterAutospacing="1"/>
        <w:jc w:val="both"/>
        <w:rPr>
          <w:rFonts w:eastAsia="Times New Roman" w:cstheme="minorHAnsi"/>
          <w:kern w:val="0"/>
          <w:sz w:val="22"/>
          <w:szCs w:val="22"/>
          <w:lang w:eastAsia="es-ES_tradnl"/>
          <w14:ligatures w14:val="none"/>
        </w:rPr>
      </w:pPr>
      <w:r>
        <w:rPr>
          <w:rFonts w:ascii="Apple Color Emoji" w:eastAsia="Times New Roman" w:hAnsi="Apple Color Emoji" w:cs="Apple Color Emoji"/>
          <w:kern w:val="0"/>
          <w:sz w:val="22"/>
          <w:szCs w:val="22"/>
          <w:lang w:eastAsia="es-ES_tradnl"/>
          <w14:ligatures w14:val="none"/>
        </w:rPr>
        <w:t>*</w:t>
      </w:r>
      <w:r w:rsidR="00EC5AB7">
        <w:rPr>
          <w:rFonts w:eastAsia="Times New Roman" w:cstheme="minorHAnsi"/>
          <w:kern w:val="0"/>
          <w:sz w:val="22"/>
          <w:szCs w:val="22"/>
          <w:lang w:eastAsia="es-ES_tradnl"/>
          <w14:ligatures w14:val="none"/>
        </w:rPr>
        <w:t xml:space="preserve"> </w:t>
      </w:r>
      <w:r w:rsidR="00EC5AB7">
        <w:rPr>
          <w:rFonts w:eastAsia="Times New Roman" w:cstheme="minorHAnsi"/>
          <w:b/>
          <w:bCs/>
          <w:kern w:val="0"/>
          <w:sz w:val="22"/>
          <w:szCs w:val="22"/>
          <w:lang w:eastAsia="es-ES_tradnl"/>
          <w14:ligatures w14:val="none"/>
        </w:rPr>
        <w:t>Buenas prácticas</w:t>
      </w:r>
    </w:p>
    <w:p w14:paraId="7C55287A" w14:textId="77777777" w:rsidR="00953551" w:rsidRDefault="00EC5AB7">
      <w:pPr>
        <w:pStyle w:val="Prrafodelista"/>
        <w:numPr>
          <w:ilvl w:val="0"/>
          <w:numId w:val="59"/>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Utilizar lenguaje claro y visuales diversos.</w:t>
      </w:r>
    </w:p>
    <w:p w14:paraId="69FED9D0" w14:textId="77777777" w:rsidR="00953551" w:rsidRDefault="00EC5AB7">
      <w:pPr>
        <w:pStyle w:val="Prrafodelista"/>
        <w:numPr>
          <w:ilvl w:val="0"/>
          <w:numId w:val="5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Atribuir correctamente los contenidos (obras, ideas, referencias).</w:t>
      </w:r>
    </w:p>
    <w:p w14:paraId="70F6E663" w14:textId="77777777" w:rsidR="00953551" w:rsidRDefault="00EC5AB7">
      <w:pPr>
        <w:pStyle w:val="Prrafodelista"/>
        <w:numPr>
          <w:ilvl w:val="0"/>
          <w:numId w:val="5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Crear contenidos accesibles (alt text, subtítulos, diseño adaptable).</w:t>
      </w:r>
    </w:p>
    <w:p w14:paraId="4AF15E66" w14:textId="77777777" w:rsidR="00953551" w:rsidRDefault="00EC5AB7">
      <w:pPr>
        <w:pStyle w:val="Prrafodelista"/>
        <w:numPr>
          <w:ilvl w:val="0"/>
          <w:numId w:val="59"/>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Moderar los comentarios con una lógica de respeto y cuidado.</w:t>
      </w:r>
    </w:p>
    <w:p w14:paraId="28BF4167"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5.2. </w:t>
      </w:r>
      <w:r>
        <w:rPr>
          <w:rFonts w:eastAsia="Times New Roman" w:cstheme="minorHAnsi"/>
          <w:b/>
          <w:bCs/>
          <w:kern w:val="0"/>
          <w:sz w:val="22"/>
          <w:szCs w:val="22"/>
          <w:u w:val="single"/>
          <w:lang w:eastAsia="es-ES_tradnl"/>
          <w14:ligatures w14:val="none"/>
        </w:rPr>
        <w:t>Participación en actos y eventos</w:t>
      </w:r>
    </w:p>
    <w:p w14:paraId="4C3CD7CC"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Cuando la ANCS interviene en espacios públicos —como congresos, jornadas, mesas redondas, ferias o encuentros sectoriales— aplica una mirada inclusiva tanto en su participación como en la configuración del espacio. Se fomenta la paridad en las mesas, la diversidad en las voces invitadas y la accesibilidad en la dinámica del acto.</w:t>
      </w:r>
    </w:p>
    <w:p w14:paraId="552F7C9B" w14:textId="12FF0B68" w:rsidR="00953551" w:rsidRDefault="00E120A0">
      <w:pPr>
        <w:spacing w:beforeAutospacing="1" w:afterAutospacing="1"/>
        <w:jc w:val="both"/>
        <w:rPr>
          <w:rFonts w:eastAsia="Times New Roman" w:cstheme="minorHAnsi"/>
          <w:kern w:val="0"/>
          <w:sz w:val="22"/>
          <w:szCs w:val="22"/>
          <w:lang w:eastAsia="es-ES_tradnl"/>
          <w14:ligatures w14:val="none"/>
        </w:rPr>
      </w:pPr>
      <w:r>
        <w:rPr>
          <w:rFonts w:ascii="Apple Color Emoji" w:eastAsia="Times New Roman" w:hAnsi="Apple Color Emoji" w:cs="Apple Color Emoji"/>
          <w:kern w:val="0"/>
          <w:sz w:val="22"/>
          <w:szCs w:val="22"/>
          <w:lang w:eastAsia="es-ES_tradnl"/>
          <w14:ligatures w14:val="none"/>
        </w:rPr>
        <w:t>*</w:t>
      </w:r>
      <w:r w:rsidR="00EC5AB7">
        <w:rPr>
          <w:rFonts w:eastAsia="Times New Roman" w:cstheme="minorHAnsi"/>
          <w:kern w:val="0"/>
          <w:sz w:val="22"/>
          <w:szCs w:val="22"/>
          <w:lang w:eastAsia="es-ES_tradnl"/>
          <w14:ligatures w14:val="none"/>
        </w:rPr>
        <w:t xml:space="preserve"> </w:t>
      </w:r>
      <w:r w:rsidR="00EC5AB7">
        <w:rPr>
          <w:rFonts w:eastAsia="Times New Roman" w:cstheme="minorHAnsi"/>
          <w:b/>
          <w:bCs/>
          <w:kern w:val="0"/>
          <w:sz w:val="22"/>
          <w:szCs w:val="22"/>
          <w:lang w:eastAsia="es-ES_tradnl"/>
          <w14:ligatures w14:val="none"/>
        </w:rPr>
        <w:t>Criterios recomendados</w:t>
      </w:r>
    </w:p>
    <w:p w14:paraId="19CC3BCC" w14:textId="77777777" w:rsidR="00953551" w:rsidRDefault="00EC5AB7">
      <w:pPr>
        <w:pStyle w:val="Prrafodelista"/>
        <w:numPr>
          <w:ilvl w:val="0"/>
          <w:numId w:val="59"/>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Evitar paneles homogéneos en cuanto a género, trayectoria o territorio.</w:t>
      </w:r>
    </w:p>
    <w:p w14:paraId="4B1ED3C1" w14:textId="77777777" w:rsidR="00953551" w:rsidRDefault="00EC5AB7">
      <w:pPr>
        <w:pStyle w:val="Prrafodelista"/>
        <w:numPr>
          <w:ilvl w:val="0"/>
          <w:numId w:val="5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Solicitar que los espacios cuenten con condiciones accesibles para todas las personas.</w:t>
      </w:r>
    </w:p>
    <w:p w14:paraId="78AE7A5D" w14:textId="77777777" w:rsidR="00953551" w:rsidRDefault="00EC5AB7">
      <w:pPr>
        <w:pStyle w:val="Prrafodelista"/>
        <w:numPr>
          <w:ilvl w:val="0"/>
          <w:numId w:val="5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Promover lenguajes comprensibles, evitando tecnicismos innecesarios.</w:t>
      </w:r>
    </w:p>
    <w:p w14:paraId="58992729" w14:textId="77777777" w:rsidR="00953551" w:rsidRDefault="00EC5AB7">
      <w:pPr>
        <w:pStyle w:val="Prrafodelista"/>
        <w:numPr>
          <w:ilvl w:val="0"/>
          <w:numId w:val="59"/>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Incorporar referentes diversos en los contenidos y ejemplos.</w:t>
      </w:r>
    </w:p>
    <w:p w14:paraId="068046F6"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5.3. </w:t>
      </w:r>
      <w:r>
        <w:rPr>
          <w:rFonts w:eastAsia="Times New Roman" w:cstheme="minorHAnsi"/>
          <w:b/>
          <w:bCs/>
          <w:kern w:val="0"/>
          <w:sz w:val="22"/>
          <w:szCs w:val="22"/>
          <w:u w:val="single"/>
          <w:lang w:eastAsia="es-ES_tradnl"/>
          <w14:ligatures w14:val="none"/>
        </w:rPr>
        <w:t>Plataforma digital inclusiva</w:t>
      </w:r>
    </w:p>
    <w:p w14:paraId="022EF089"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sitio web y otros entornos digitales propios de la ANCS (como boletines, herramientas formativas o bases de datos) están pensados desde criterios de accesibilidad, transparencia y representación plural. Se revisan los textos, los tonos, las imágenes y los formatos para asegurar que toda persona se sienta reconocida, informada y bienvenida.</w:t>
      </w:r>
    </w:p>
    <w:p w14:paraId="5DCE6ED7" w14:textId="77777777" w:rsidR="00953551" w:rsidRDefault="00953551">
      <w:pPr>
        <w:spacing w:beforeAutospacing="1" w:afterAutospacing="1"/>
        <w:jc w:val="both"/>
        <w:rPr>
          <w:rFonts w:ascii="Apple Color Emoji" w:eastAsia="Times New Roman" w:hAnsi="Apple Color Emoji" w:cs="Apple Color Emoji"/>
          <w:kern w:val="0"/>
          <w:sz w:val="22"/>
          <w:szCs w:val="22"/>
          <w:lang w:eastAsia="es-ES_tradnl"/>
          <w14:ligatures w14:val="none"/>
        </w:rPr>
      </w:pPr>
    </w:p>
    <w:p w14:paraId="537F1B5A" w14:textId="77777777" w:rsidR="00953551" w:rsidRDefault="00953551">
      <w:pPr>
        <w:spacing w:beforeAutospacing="1" w:afterAutospacing="1"/>
        <w:jc w:val="both"/>
        <w:rPr>
          <w:rFonts w:ascii="Apple Color Emoji" w:eastAsia="Times New Roman" w:hAnsi="Apple Color Emoji" w:cs="Apple Color Emoji"/>
          <w:kern w:val="0"/>
          <w:sz w:val="22"/>
          <w:szCs w:val="22"/>
          <w:lang w:eastAsia="es-ES_tradnl"/>
          <w14:ligatures w14:val="none"/>
        </w:rPr>
      </w:pPr>
    </w:p>
    <w:p w14:paraId="4E493618" w14:textId="77EF8E90" w:rsidR="00953551" w:rsidRDefault="00E120A0">
      <w:pPr>
        <w:spacing w:beforeAutospacing="1" w:afterAutospacing="1"/>
        <w:jc w:val="both"/>
        <w:rPr>
          <w:rFonts w:eastAsia="Times New Roman" w:cstheme="minorHAnsi"/>
          <w:kern w:val="0"/>
          <w:sz w:val="22"/>
          <w:szCs w:val="22"/>
          <w:lang w:eastAsia="es-ES_tradnl"/>
          <w14:ligatures w14:val="none"/>
        </w:rPr>
      </w:pPr>
      <w:r>
        <w:rPr>
          <w:rFonts w:ascii="Apple Color Emoji" w:eastAsia="Times New Roman" w:hAnsi="Apple Color Emoji" w:cs="Apple Color Emoji"/>
          <w:kern w:val="0"/>
          <w:sz w:val="22"/>
          <w:szCs w:val="22"/>
          <w:lang w:eastAsia="es-ES_tradnl"/>
          <w14:ligatures w14:val="none"/>
        </w:rPr>
        <w:lastRenderedPageBreak/>
        <w:t>*</w:t>
      </w:r>
      <w:r w:rsidR="00EC5AB7">
        <w:rPr>
          <w:rFonts w:eastAsia="Times New Roman" w:cstheme="minorHAnsi"/>
          <w:kern w:val="0"/>
          <w:sz w:val="22"/>
          <w:szCs w:val="22"/>
          <w:lang w:eastAsia="es-ES_tradnl"/>
          <w14:ligatures w14:val="none"/>
        </w:rPr>
        <w:t xml:space="preserve"> </w:t>
      </w:r>
      <w:r w:rsidR="00EC5AB7">
        <w:rPr>
          <w:rFonts w:eastAsia="Times New Roman" w:cstheme="minorHAnsi"/>
          <w:b/>
          <w:bCs/>
          <w:kern w:val="0"/>
          <w:sz w:val="22"/>
          <w:szCs w:val="22"/>
          <w:lang w:eastAsia="es-ES_tradnl"/>
          <w14:ligatures w14:val="none"/>
        </w:rPr>
        <w:t>Elementos clave</w:t>
      </w:r>
    </w:p>
    <w:p w14:paraId="69AD0DDC" w14:textId="77777777" w:rsidR="00953551" w:rsidRDefault="00EC5AB7">
      <w:pPr>
        <w:pStyle w:val="Prrafodelista"/>
        <w:numPr>
          <w:ilvl w:val="0"/>
          <w:numId w:val="59"/>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Inclusión de lenguaje inclusivo en todos los textos web.</w:t>
      </w:r>
    </w:p>
    <w:p w14:paraId="2EF99447" w14:textId="77777777" w:rsidR="00953551" w:rsidRDefault="00EC5AB7">
      <w:pPr>
        <w:pStyle w:val="Prrafodelista"/>
        <w:numPr>
          <w:ilvl w:val="0"/>
          <w:numId w:val="5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Menús claros, navegación sencilla y diseño responsive.</w:t>
      </w:r>
    </w:p>
    <w:p w14:paraId="37BA3C17" w14:textId="77777777" w:rsidR="00953551" w:rsidRDefault="00EC5AB7">
      <w:pPr>
        <w:pStyle w:val="Prrafodelista"/>
        <w:numPr>
          <w:ilvl w:val="0"/>
          <w:numId w:val="5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Presencia de rostros, voces y lenguajes diversos en imágenes y ejemplos.</w:t>
      </w:r>
    </w:p>
    <w:p w14:paraId="7E9FFF17" w14:textId="77777777" w:rsidR="00953551" w:rsidRDefault="00EC5AB7">
      <w:pPr>
        <w:pStyle w:val="Prrafodelista"/>
        <w:numPr>
          <w:ilvl w:val="0"/>
          <w:numId w:val="59"/>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Alojamiento de contenidos descargables con adaptación a distintas capacidades.</w:t>
      </w:r>
    </w:p>
    <w:p w14:paraId="5B0A1329"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5.4. </w:t>
      </w:r>
      <w:r>
        <w:rPr>
          <w:rFonts w:eastAsia="Times New Roman" w:cstheme="minorHAnsi"/>
          <w:b/>
          <w:bCs/>
          <w:kern w:val="0"/>
          <w:sz w:val="22"/>
          <w:szCs w:val="22"/>
          <w:u w:val="single"/>
          <w:lang w:eastAsia="es-ES_tradnl"/>
          <w14:ligatures w14:val="none"/>
        </w:rPr>
        <w:t>Relación con medios de comunicación</w:t>
      </w:r>
    </w:p>
    <w:p w14:paraId="2C8DE4D6"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ANCS cuida su posicionamiento público también a través de su relación con medios. Se generan notas de prensa inclusivas, se evitan enfoques sensacionalistas o reduccionistas, y se promueve una representación ajustada a la complejidad del proyecto. Cuando se ofrecen declaraciones, se prioriza una narrativa propositiva, con perspectiva de género y alineada con los valores de la entidad.</w:t>
      </w:r>
    </w:p>
    <w:p w14:paraId="5A90B085" w14:textId="77777777" w:rsidR="00953551" w:rsidRDefault="00EC5AB7">
      <w:pPr>
        <w:rPr>
          <w:rFonts w:eastAsia="Times New Roman" w:cstheme="minorHAnsi"/>
          <w:b/>
          <w:bCs/>
          <w:kern w:val="0"/>
          <w:sz w:val="22"/>
          <w:szCs w:val="22"/>
          <w:lang w:eastAsia="es-ES_tradnl"/>
          <w14:ligatures w14:val="none"/>
        </w:rPr>
      </w:pPr>
      <w:r>
        <w:br w:type="page"/>
      </w:r>
    </w:p>
    <w:p w14:paraId="7BD0C2CB" w14:textId="77777777" w:rsidR="00953551" w:rsidRDefault="00EC5AB7">
      <w:pPr>
        <w:spacing w:beforeAutospacing="1" w:afterAutospacing="1"/>
        <w:jc w:val="both"/>
        <w:outlineLvl w:val="2"/>
        <w:rPr>
          <w:rFonts w:eastAsia="Times New Roman" w:cstheme="minorHAnsi"/>
          <w:b/>
          <w:bCs/>
          <w:color w:val="C45911" w:themeColor="accent2" w:themeShade="BF"/>
          <w:kern w:val="0"/>
          <w:sz w:val="22"/>
          <w:szCs w:val="22"/>
          <w:lang w:eastAsia="es-ES_tradnl"/>
          <w14:ligatures w14:val="none"/>
        </w:rPr>
      </w:pPr>
      <w:bookmarkStart w:id="56" w:name="_Toc200961723"/>
      <w:bookmarkStart w:id="57" w:name="_Toc200961549"/>
      <w:r>
        <w:rPr>
          <w:rFonts w:eastAsia="Times New Roman" w:cstheme="minorHAnsi"/>
          <w:b/>
          <w:bCs/>
          <w:color w:val="C45911" w:themeColor="accent2" w:themeShade="BF"/>
          <w:kern w:val="0"/>
          <w:sz w:val="22"/>
          <w:szCs w:val="22"/>
          <w:lang w:eastAsia="es-ES_tradnl"/>
          <w14:ligatures w14:val="none"/>
        </w:rPr>
        <w:lastRenderedPageBreak/>
        <w:t>6. Buenas prácticas y ejemplos</w:t>
      </w:r>
      <w:bookmarkEnd w:id="56"/>
      <w:bookmarkEnd w:id="57"/>
    </w:p>
    <w:p w14:paraId="12CDD5D8"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Una política comunicativa basada en la equidad y el cuidado se fortalece cuando se traduce en decisiones concretas. Este apartado recoge ejemplos de buenas prácticas desarrolladas por la ANCS —o consideradas como referentes— que ilustran cómo aplicar los principios de este manual en contextos reales.</w:t>
      </w:r>
    </w:p>
    <w:p w14:paraId="7D9168C0"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Los ejemplos que se presentan aquí no son fórmulas cerradas, sino orientaciones abiertas que pueden adaptarse, reformularse o ampliarse según el contexto, el canal y el público. Se trata de inspirar una manera de comunicar que esté alineada con los valores institucionales, con el momento actual del sector y con las transformaciones que impulsa la entidad.</w:t>
      </w:r>
    </w:p>
    <w:p w14:paraId="4E6C912C"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6.1. </w:t>
      </w:r>
      <w:r>
        <w:rPr>
          <w:rFonts w:eastAsia="Times New Roman" w:cstheme="minorHAnsi"/>
          <w:b/>
          <w:bCs/>
          <w:kern w:val="0"/>
          <w:sz w:val="22"/>
          <w:szCs w:val="22"/>
          <w:u w:val="single"/>
          <w:lang w:eastAsia="es-ES_tradnl"/>
          <w14:ligatures w14:val="none"/>
        </w:rPr>
        <w:t>Convocatorias institucionales</w:t>
      </w:r>
    </w:p>
    <w:p w14:paraId="360A35E7" w14:textId="0C933F72" w:rsidR="00953551" w:rsidRDefault="00E120A0">
      <w:pPr>
        <w:spacing w:beforeAutospacing="1" w:afterAutospacing="1"/>
        <w:jc w:val="both"/>
        <w:rPr>
          <w:rFonts w:eastAsia="Times New Roman" w:cstheme="minorHAnsi"/>
          <w:kern w:val="0"/>
          <w:sz w:val="22"/>
          <w:szCs w:val="22"/>
          <w:lang w:eastAsia="es-ES_tradnl"/>
          <w14:ligatures w14:val="none"/>
        </w:rPr>
      </w:pPr>
      <w:r>
        <w:rPr>
          <w:rFonts w:ascii="Apple Color Emoji" w:eastAsia="Times New Roman" w:hAnsi="Apple Color Emoji" w:cs="Apple Color Emoji"/>
          <w:kern w:val="0"/>
          <w:sz w:val="22"/>
          <w:szCs w:val="22"/>
          <w:lang w:eastAsia="es-ES_tradnl"/>
          <w14:ligatures w14:val="none"/>
        </w:rPr>
        <w:t>*</w:t>
      </w:r>
      <w:r w:rsidR="00EC5AB7">
        <w:rPr>
          <w:rFonts w:eastAsia="Times New Roman" w:cstheme="minorHAnsi"/>
          <w:kern w:val="0"/>
          <w:sz w:val="22"/>
          <w:szCs w:val="22"/>
          <w:lang w:eastAsia="es-ES_tradnl"/>
          <w14:ligatures w14:val="none"/>
        </w:rPr>
        <w:t xml:space="preserve"> </w:t>
      </w:r>
      <w:r w:rsidR="00EC5AB7">
        <w:rPr>
          <w:rFonts w:eastAsia="Times New Roman" w:cstheme="minorHAnsi"/>
          <w:i/>
          <w:iCs/>
          <w:kern w:val="0"/>
          <w:sz w:val="22"/>
          <w:szCs w:val="22"/>
          <w:lang w:eastAsia="es-ES_tradnl"/>
          <w14:ligatures w14:val="none"/>
        </w:rPr>
        <w:t>Ejemplo ANCS:</w:t>
      </w:r>
    </w:p>
    <w:p w14:paraId="40C2AE7E"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Título: Convocatoria para formar parte del equipo asesor de Cultura Sostenible</w:t>
      </w:r>
    </w:p>
    <w:p w14:paraId="07ACEDDF"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ANCS abre un proceso para incorporar nuevas voces al equipo asesor. Se valorarán trayectorias diversas, tanto en disciplinas como en contextos territoriales, y se priorizará una composición plural en términos de género, origen, edad y capacidades. El proceso se desarrollará con criterios de accesibilidad y transparencia.”</w:t>
      </w:r>
    </w:p>
    <w:p w14:paraId="102E2C2D"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Se utilizan fórmulas colectivas, se explicita el criterio de diversidad y se fomenta una participación inclusiva desde el propio diseño del proceso.</w:t>
      </w:r>
    </w:p>
    <w:p w14:paraId="56617B9C"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6.2. </w:t>
      </w:r>
      <w:r>
        <w:rPr>
          <w:rFonts w:eastAsia="Times New Roman" w:cstheme="minorHAnsi"/>
          <w:b/>
          <w:bCs/>
          <w:kern w:val="0"/>
          <w:sz w:val="22"/>
          <w:szCs w:val="22"/>
          <w:u w:val="single"/>
          <w:lang w:eastAsia="es-ES_tradnl"/>
          <w14:ligatures w14:val="none"/>
        </w:rPr>
        <w:t>Imagen institucional de campañas</w:t>
      </w:r>
    </w:p>
    <w:p w14:paraId="74CFF186" w14:textId="39406DD9" w:rsidR="00953551" w:rsidRDefault="00E120A0">
      <w:pPr>
        <w:spacing w:beforeAutospacing="1" w:afterAutospacing="1"/>
        <w:jc w:val="both"/>
        <w:rPr>
          <w:rFonts w:eastAsia="Times New Roman" w:cstheme="minorHAnsi"/>
          <w:kern w:val="0"/>
          <w:sz w:val="22"/>
          <w:szCs w:val="22"/>
          <w:lang w:eastAsia="es-ES_tradnl"/>
          <w14:ligatures w14:val="none"/>
        </w:rPr>
      </w:pPr>
      <w:r>
        <w:rPr>
          <w:rFonts w:ascii="Apple Color Emoji" w:eastAsia="Times New Roman" w:hAnsi="Apple Color Emoji" w:cs="Apple Color Emoji"/>
          <w:kern w:val="0"/>
          <w:sz w:val="22"/>
          <w:szCs w:val="22"/>
          <w:lang w:eastAsia="es-ES_tradnl"/>
          <w14:ligatures w14:val="none"/>
        </w:rPr>
        <w:t>*</w:t>
      </w:r>
      <w:r w:rsidR="00EC5AB7">
        <w:rPr>
          <w:rFonts w:eastAsia="Times New Roman" w:cstheme="minorHAnsi"/>
          <w:kern w:val="0"/>
          <w:sz w:val="22"/>
          <w:szCs w:val="22"/>
          <w:lang w:eastAsia="es-ES_tradnl"/>
          <w14:ligatures w14:val="none"/>
        </w:rPr>
        <w:t xml:space="preserve"> </w:t>
      </w:r>
      <w:r w:rsidR="00EC5AB7">
        <w:rPr>
          <w:rFonts w:eastAsia="Times New Roman" w:cstheme="minorHAnsi"/>
          <w:i/>
          <w:iCs/>
          <w:kern w:val="0"/>
          <w:sz w:val="22"/>
          <w:szCs w:val="22"/>
          <w:lang w:eastAsia="es-ES_tradnl"/>
          <w14:ligatures w14:val="none"/>
        </w:rPr>
        <w:t>Ejemplo ANCS:</w:t>
      </w:r>
    </w:p>
    <w:p w14:paraId="6871AA6C"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Carteles y visuales que representan cuerpos de diferentes edades, tamaños, colores de piel, estilos personales y expresiones de género.</w:t>
      </w:r>
    </w:p>
    <w:p w14:paraId="6BA3DE1A"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Se evita recurrir a imágenes idealizadas o estandarizadas del sector cultural. La estética se cuida sin borrar la autenticidad.</w:t>
      </w:r>
    </w:p>
    <w:p w14:paraId="088C88BB"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6.3. </w:t>
      </w:r>
      <w:r>
        <w:rPr>
          <w:rFonts w:eastAsia="Times New Roman" w:cstheme="minorHAnsi"/>
          <w:b/>
          <w:bCs/>
          <w:kern w:val="0"/>
          <w:sz w:val="22"/>
          <w:szCs w:val="22"/>
          <w:u w:val="single"/>
          <w:lang w:eastAsia="es-ES_tradnl"/>
          <w14:ligatures w14:val="none"/>
        </w:rPr>
        <w:t>Publicaciones en redes sociales</w:t>
      </w:r>
    </w:p>
    <w:p w14:paraId="12661606" w14:textId="6DD81877" w:rsidR="00953551" w:rsidRDefault="00E120A0">
      <w:pPr>
        <w:spacing w:beforeAutospacing="1" w:afterAutospacing="1"/>
        <w:jc w:val="both"/>
        <w:rPr>
          <w:rFonts w:eastAsia="Times New Roman" w:cstheme="minorHAnsi"/>
          <w:kern w:val="0"/>
          <w:sz w:val="22"/>
          <w:szCs w:val="22"/>
          <w:lang w:eastAsia="es-ES_tradnl"/>
          <w14:ligatures w14:val="none"/>
        </w:rPr>
      </w:pPr>
      <w:r>
        <w:rPr>
          <w:rFonts w:ascii="Apple Color Emoji" w:eastAsia="Times New Roman" w:hAnsi="Apple Color Emoji" w:cs="Apple Color Emoji"/>
          <w:kern w:val="0"/>
          <w:sz w:val="22"/>
          <w:szCs w:val="22"/>
          <w:lang w:eastAsia="es-ES_tradnl"/>
          <w14:ligatures w14:val="none"/>
        </w:rPr>
        <w:t>*</w:t>
      </w:r>
      <w:r w:rsidR="00EC5AB7">
        <w:rPr>
          <w:rFonts w:eastAsia="Times New Roman" w:cstheme="minorHAnsi"/>
          <w:kern w:val="0"/>
          <w:sz w:val="22"/>
          <w:szCs w:val="22"/>
          <w:lang w:eastAsia="es-ES_tradnl"/>
          <w14:ligatures w14:val="none"/>
        </w:rPr>
        <w:t xml:space="preserve"> </w:t>
      </w:r>
      <w:r w:rsidR="00EC5AB7">
        <w:rPr>
          <w:rFonts w:eastAsia="Times New Roman" w:cstheme="minorHAnsi"/>
          <w:i/>
          <w:iCs/>
          <w:kern w:val="0"/>
          <w:sz w:val="22"/>
          <w:szCs w:val="22"/>
          <w:lang w:eastAsia="es-ES_tradnl"/>
          <w14:ligatures w14:val="none"/>
        </w:rPr>
        <w:t>Ejemplo ANCS:</w:t>
      </w:r>
    </w:p>
    <w:p w14:paraId="71679E79"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Post de presentación de nuevas colaboradoras:</w:t>
      </w:r>
    </w:p>
    <w:p w14:paraId="2F376DF0"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“Incorporamos a María Pérez, experta en comunicación accesible, y a Said Arouna, dinamizador comunitario con base en el medio rural. Juntas y juntos seguimos ampliando miradas para construir una Cultura Sostenible que nos incluya a todas las personas.”</w:t>
      </w:r>
    </w:p>
    <w:p w14:paraId="7C814BE7"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El texto usa lenguaje inclusivo, menciona la procedencia y la experiencia como valor, y transmite cercanía sin perder profesionalidad.</w:t>
      </w:r>
    </w:p>
    <w:p w14:paraId="0749D435" w14:textId="77777777" w:rsidR="00953551" w:rsidRDefault="00953551">
      <w:pPr>
        <w:spacing w:beforeAutospacing="1" w:afterAutospacing="1"/>
        <w:jc w:val="both"/>
        <w:outlineLvl w:val="3"/>
        <w:rPr>
          <w:rFonts w:eastAsia="Times New Roman" w:cstheme="minorHAnsi"/>
          <w:b/>
          <w:bCs/>
          <w:kern w:val="0"/>
          <w:sz w:val="22"/>
          <w:szCs w:val="22"/>
          <w:lang w:eastAsia="es-ES_tradnl"/>
          <w14:ligatures w14:val="none"/>
        </w:rPr>
      </w:pPr>
    </w:p>
    <w:p w14:paraId="365EAF53"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lastRenderedPageBreak/>
        <w:t xml:space="preserve">6.4. </w:t>
      </w:r>
      <w:r>
        <w:rPr>
          <w:rFonts w:eastAsia="Times New Roman" w:cstheme="minorHAnsi"/>
          <w:b/>
          <w:bCs/>
          <w:kern w:val="0"/>
          <w:sz w:val="22"/>
          <w:szCs w:val="22"/>
          <w:u w:val="single"/>
          <w:lang w:eastAsia="es-ES_tradnl"/>
          <w14:ligatures w14:val="none"/>
        </w:rPr>
        <w:t>Intervenciones públicas</w:t>
      </w:r>
    </w:p>
    <w:p w14:paraId="6978D439" w14:textId="25BE70A9" w:rsidR="00953551" w:rsidRDefault="00E120A0">
      <w:pPr>
        <w:spacing w:beforeAutospacing="1" w:afterAutospacing="1"/>
        <w:jc w:val="both"/>
        <w:rPr>
          <w:rFonts w:eastAsia="Times New Roman" w:cstheme="minorHAnsi"/>
          <w:kern w:val="0"/>
          <w:sz w:val="22"/>
          <w:szCs w:val="22"/>
          <w:lang w:eastAsia="es-ES_tradnl"/>
          <w14:ligatures w14:val="none"/>
        </w:rPr>
      </w:pPr>
      <w:r>
        <w:rPr>
          <w:rFonts w:ascii="Apple Color Emoji" w:eastAsia="Times New Roman" w:hAnsi="Apple Color Emoji" w:cs="Apple Color Emoji"/>
          <w:kern w:val="0"/>
          <w:sz w:val="22"/>
          <w:szCs w:val="22"/>
          <w:lang w:eastAsia="es-ES_tradnl"/>
          <w14:ligatures w14:val="none"/>
        </w:rPr>
        <w:t>*</w:t>
      </w:r>
      <w:r w:rsidR="00EC5AB7">
        <w:rPr>
          <w:rFonts w:eastAsia="Times New Roman" w:cstheme="minorHAnsi"/>
          <w:kern w:val="0"/>
          <w:sz w:val="22"/>
          <w:szCs w:val="22"/>
          <w:lang w:eastAsia="es-ES_tradnl"/>
          <w14:ligatures w14:val="none"/>
        </w:rPr>
        <w:t xml:space="preserve"> </w:t>
      </w:r>
      <w:r w:rsidR="00EC5AB7">
        <w:rPr>
          <w:rFonts w:eastAsia="Times New Roman" w:cstheme="minorHAnsi"/>
          <w:i/>
          <w:iCs/>
          <w:kern w:val="0"/>
          <w:sz w:val="22"/>
          <w:szCs w:val="22"/>
          <w:lang w:eastAsia="es-ES_tradnl"/>
          <w14:ligatures w14:val="none"/>
        </w:rPr>
        <w:t>Ejemplo ANCS:</w:t>
      </w:r>
    </w:p>
    <w:p w14:paraId="5B727D13"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Cuando se participa en una jornada sectorial, se evita comenzar las intervenciones con fórmulas jerárquicas o protocolarias. En su lugar, se agradece la presencia de las personas, se contextualiza desde la experiencia compartida y se incorpora una mención activa a la diversidad presente.</w:t>
      </w:r>
    </w:p>
    <w:p w14:paraId="52353118"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Se crea un clima horizontal y se rompe la distancia institucional, fomentando un diálogo más humano y abierto.</w:t>
      </w:r>
    </w:p>
    <w:p w14:paraId="5DA954D6"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6.5. </w:t>
      </w:r>
      <w:r>
        <w:rPr>
          <w:rFonts w:eastAsia="Times New Roman" w:cstheme="minorHAnsi"/>
          <w:b/>
          <w:bCs/>
          <w:kern w:val="0"/>
          <w:sz w:val="22"/>
          <w:szCs w:val="22"/>
          <w:u w:val="single"/>
          <w:lang w:eastAsia="es-ES_tradnl"/>
          <w14:ligatures w14:val="none"/>
        </w:rPr>
        <w:t>Documentos internos y administrativos</w:t>
      </w:r>
    </w:p>
    <w:p w14:paraId="44287DE5" w14:textId="093A9C98" w:rsidR="00953551" w:rsidRDefault="00E120A0">
      <w:pPr>
        <w:spacing w:beforeAutospacing="1" w:afterAutospacing="1"/>
        <w:jc w:val="both"/>
        <w:rPr>
          <w:rFonts w:eastAsia="Times New Roman" w:cstheme="minorHAnsi"/>
          <w:kern w:val="0"/>
          <w:sz w:val="22"/>
          <w:szCs w:val="22"/>
          <w:lang w:eastAsia="es-ES_tradnl"/>
          <w14:ligatures w14:val="none"/>
        </w:rPr>
      </w:pPr>
      <w:r>
        <w:rPr>
          <w:rFonts w:ascii="Apple Color Emoji" w:eastAsia="Times New Roman" w:hAnsi="Apple Color Emoji" w:cs="Apple Color Emoji"/>
          <w:kern w:val="0"/>
          <w:sz w:val="22"/>
          <w:szCs w:val="22"/>
          <w:lang w:eastAsia="es-ES_tradnl"/>
          <w14:ligatures w14:val="none"/>
        </w:rPr>
        <w:t>*</w:t>
      </w:r>
      <w:r w:rsidR="00EC5AB7">
        <w:rPr>
          <w:rFonts w:eastAsia="Times New Roman" w:cstheme="minorHAnsi"/>
          <w:kern w:val="0"/>
          <w:sz w:val="22"/>
          <w:szCs w:val="22"/>
          <w:lang w:eastAsia="es-ES_tradnl"/>
          <w14:ligatures w14:val="none"/>
        </w:rPr>
        <w:t xml:space="preserve"> </w:t>
      </w:r>
      <w:r w:rsidR="00EC5AB7">
        <w:rPr>
          <w:rFonts w:eastAsia="Times New Roman" w:cstheme="minorHAnsi"/>
          <w:i/>
          <w:iCs/>
          <w:kern w:val="0"/>
          <w:sz w:val="22"/>
          <w:szCs w:val="22"/>
          <w:lang w:eastAsia="es-ES_tradnl"/>
          <w14:ligatures w14:val="none"/>
        </w:rPr>
        <w:t>Ejemplo ANCS:</w:t>
      </w:r>
    </w:p>
    <w:p w14:paraId="60728019"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Uso de plantillas que integran desde su diseño:</w:t>
      </w:r>
    </w:p>
    <w:p w14:paraId="23A92AFB" w14:textId="77777777" w:rsidR="00953551" w:rsidRDefault="00EC5AB7">
      <w:pPr>
        <w:pStyle w:val="Prrafodelista"/>
        <w:numPr>
          <w:ilvl w:val="0"/>
          <w:numId w:val="59"/>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Lenguaje inclusivo en encabezados.</w:t>
      </w:r>
    </w:p>
    <w:p w14:paraId="2BE2A83D" w14:textId="77777777" w:rsidR="00953551" w:rsidRDefault="00EC5AB7">
      <w:pPr>
        <w:pStyle w:val="Prrafodelista"/>
        <w:numPr>
          <w:ilvl w:val="0"/>
          <w:numId w:val="5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Firmas sin distinción de género.</w:t>
      </w:r>
    </w:p>
    <w:p w14:paraId="315D09D2" w14:textId="77777777" w:rsidR="00953551" w:rsidRDefault="00EC5AB7">
      <w:pPr>
        <w:pStyle w:val="Prrafodelista"/>
        <w:numPr>
          <w:ilvl w:val="0"/>
          <w:numId w:val="59"/>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Espacios para añadir pronombres si se desea.</w:t>
      </w:r>
    </w:p>
    <w:p w14:paraId="594E9913" w14:textId="77777777" w:rsidR="00953551" w:rsidRDefault="00EC5AB7">
      <w:pPr>
        <w:pStyle w:val="Prrafodelista"/>
        <w:numPr>
          <w:ilvl w:val="0"/>
          <w:numId w:val="59"/>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Instrucciones claras y accesibles para su uso.</w:t>
      </w:r>
    </w:p>
    <w:p w14:paraId="37535B4C"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 Se incorpora el enfoque inclusivo desde el detalle, sin necesidad de declaraciones explícitas, pero con efectos concretos sobre la experiencia de quienes se relacionan con la entidad.</w:t>
      </w:r>
    </w:p>
    <w:p w14:paraId="13E253F2" w14:textId="77777777" w:rsidR="00953551" w:rsidRDefault="00EC5AB7">
      <w:pPr>
        <w:rPr>
          <w:rFonts w:eastAsia="Times New Roman" w:cstheme="minorHAnsi"/>
          <w:b/>
          <w:bCs/>
          <w:kern w:val="0"/>
          <w:sz w:val="22"/>
          <w:szCs w:val="22"/>
          <w:lang w:eastAsia="es-ES_tradnl"/>
          <w14:ligatures w14:val="none"/>
        </w:rPr>
      </w:pPr>
      <w:r>
        <w:br w:type="page"/>
      </w:r>
    </w:p>
    <w:p w14:paraId="6CBB1C84" w14:textId="77777777" w:rsidR="00953551" w:rsidRDefault="00EC5AB7">
      <w:pPr>
        <w:spacing w:beforeAutospacing="1" w:afterAutospacing="1"/>
        <w:jc w:val="both"/>
        <w:outlineLvl w:val="2"/>
        <w:rPr>
          <w:rFonts w:eastAsia="Times New Roman" w:cstheme="minorHAnsi"/>
          <w:b/>
          <w:bCs/>
          <w:color w:val="C45911" w:themeColor="accent2" w:themeShade="BF"/>
          <w:kern w:val="0"/>
          <w:sz w:val="22"/>
          <w:szCs w:val="22"/>
          <w:lang w:eastAsia="es-ES_tradnl"/>
          <w14:ligatures w14:val="none"/>
        </w:rPr>
      </w:pPr>
      <w:bookmarkStart w:id="58" w:name="_Toc200961724"/>
      <w:bookmarkStart w:id="59" w:name="_Toc200961550"/>
      <w:r>
        <w:rPr>
          <w:rFonts w:eastAsia="Times New Roman" w:cstheme="minorHAnsi"/>
          <w:b/>
          <w:bCs/>
          <w:color w:val="C45911" w:themeColor="accent2" w:themeShade="BF"/>
          <w:kern w:val="0"/>
          <w:sz w:val="22"/>
          <w:szCs w:val="22"/>
          <w:lang w:eastAsia="es-ES_tradnl"/>
          <w14:ligatures w14:val="none"/>
        </w:rPr>
        <w:lastRenderedPageBreak/>
        <w:t>7. Responsabilidades organizativas y actualización del manual</w:t>
      </w:r>
      <w:bookmarkEnd w:id="58"/>
      <w:bookmarkEnd w:id="59"/>
    </w:p>
    <w:p w14:paraId="6141D73B"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El Manual de Comunicación Inclusiva y Representación Institucional de la ANCS no es un documento estático. Es una herramienta viva que acompaña el crecimiento de la entidad, adaptándose a sus transformaciones, a la evolución del contexto cultural y a los aprendizajes que emergen del trabajo cotidiano.</w:t>
      </w:r>
    </w:p>
    <w:p w14:paraId="35EAE633"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Para garantizar su correcta aplicación y su actualización constante, la ANCS establece un marco de responsabilidades compartidas, distribuidas entre el equipo técnico, la junta directiva y las personas colaboradoras que se integren en los distintos proyectos.</w:t>
      </w:r>
    </w:p>
    <w:p w14:paraId="0F8DFE5C"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7.1. </w:t>
      </w:r>
      <w:r>
        <w:rPr>
          <w:rFonts w:eastAsia="Times New Roman" w:cstheme="minorHAnsi"/>
          <w:b/>
          <w:bCs/>
          <w:kern w:val="0"/>
          <w:sz w:val="22"/>
          <w:szCs w:val="22"/>
          <w:u w:val="single"/>
          <w:lang w:eastAsia="es-ES_tradnl"/>
          <w14:ligatures w14:val="none"/>
        </w:rPr>
        <w:t>Coordinación y cuidado del manual</w:t>
      </w:r>
    </w:p>
    <w:p w14:paraId="5563BC01"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responsabilidad de mantener este manual como un referente activo recae sobre el equipo de igualdad de la entidad, en coordinación con el área de comunicación. Esta tarea incluye:</w:t>
      </w:r>
    </w:p>
    <w:p w14:paraId="6E304F1F" w14:textId="77777777" w:rsidR="00953551" w:rsidRDefault="00EC5AB7">
      <w:pPr>
        <w:numPr>
          <w:ilvl w:val="0"/>
          <w:numId w:val="57"/>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Velar por la aplicación transversal del manual en todos los soportes institucionales.</w:t>
      </w:r>
    </w:p>
    <w:p w14:paraId="4E585385" w14:textId="77777777" w:rsidR="00953551" w:rsidRDefault="00EC5AB7">
      <w:pPr>
        <w:numPr>
          <w:ilvl w:val="0"/>
          <w:numId w:val="57"/>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Acompañar al equipo en la revisión de contenidos y representaciones.</w:t>
      </w:r>
    </w:p>
    <w:p w14:paraId="2D88E784" w14:textId="77777777" w:rsidR="00953551" w:rsidRDefault="00EC5AB7">
      <w:pPr>
        <w:numPr>
          <w:ilvl w:val="0"/>
          <w:numId w:val="57"/>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Dinamizar espacios de revisión y mejora continua.</w:t>
      </w:r>
    </w:p>
    <w:p w14:paraId="78267064" w14:textId="77777777" w:rsidR="00953551" w:rsidRDefault="00EC5AB7">
      <w:pPr>
        <w:numPr>
          <w:ilvl w:val="0"/>
          <w:numId w:val="57"/>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Detectar nuevas necesidades comunicativas y proponer actualizaciones.</w:t>
      </w:r>
    </w:p>
    <w:p w14:paraId="75B2AA6E"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Este equipo actúa como referente, sin asumir un rol fiscalizador. Su función es facilitar, inspirar y sostener una cultura organizativa comunicativamente coherente.</w:t>
      </w:r>
    </w:p>
    <w:p w14:paraId="624132C6"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7.2. </w:t>
      </w:r>
      <w:r>
        <w:rPr>
          <w:rFonts w:eastAsia="Times New Roman" w:cstheme="minorHAnsi"/>
          <w:b/>
          <w:bCs/>
          <w:kern w:val="0"/>
          <w:sz w:val="22"/>
          <w:szCs w:val="22"/>
          <w:u w:val="single"/>
          <w:lang w:eastAsia="es-ES_tradnl"/>
          <w14:ligatures w14:val="none"/>
        </w:rPr>
        <w:t>Implicación compartida</w:t>
      </w:r>
    </w:p>
    <w:p w14:paraId="7A45B6A9"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Todas las personas que forman parte de la ANCS —ya sea en calidad de equipo técnico, junta directiva, colaboradoras externas o agentes aliadas— comparten el compromiso de aplicar los principios de este manual en su ámbito de trabajo. La comunicación inclusiva forma parte de una cultura común que se construye entre todas.</w:t>
      </w:r>
    </w:p>
    <w:p w14:paraId="5F7D5E57"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Se fomenta una actitud abierta, cuidadosa y proactiva en la aplicación de estos criterios, acompañada de una disposición para el aprendizaje continuo, el intercambio de buenas prácticas y la mejora de los formatos.</w:t>
      </w:r>
    </w:p>
    <w:p w14:paraId="67990DA3" w14:textId="77777777" w:rsidR="00953551" w:rsidRDefault="00EC5AB7">
      <w:pPr>
        <w:spacing w:beforeAutospacing="1" w:afterAutospacing="1"/>
        <w:jc w:val="both"/>
        <w:outlineLvl w:val="3"/>
        <w:rPr>
          <w:rFonts w:eastAsia="Times New Roman" w:cstheme="minorHAnsi"/>
          <w:b/>
          <w:bCs/>
          <w:kern w:val="0"/>
          <w:sz w:val="22"/>
          <w:szCs w:val="22"/>
          <w:lang w:eastAsia="es-ES_tradnl"/>
          <w14:ligatures w14:val="none"/>
        </w:rPr>
      </w:pPr>
      <w:r>
        <w:rPr>
          <w:rFonts w:eastAsia="Times New Roman" w:cstheme="minorHAnsi"/>
          <w:b/>
          <w:bCs/>
          <w:kern w:val="0"/>
          <w:sz w:val="22"/>
          <w:szCs w:val="22"/>
          <w:lang w:eastAsia="es-ES_tradnl"/>
          <w14:ligatures w14:val="none"/>
        </w:rPr>
        <w:t xml:space="preserve">7.3. </w:t>
      </w:r>
      <w:r>
        <w:rPr>
          <w:rFonts w:eastAsia="Times New Roman" w:cstheme="minorHAnsi"/>
          <w:b/>
          <w:bCs/>
          <w:kern w:val="0"/>
          <w:sz w:val="22"/>
          <w:szCs w:val="22"/>
          <w:u w:val="single"/>
          <w:lang w:eastAsia="es-ES_tradnl"/>
          <w14:ligatures w14:val="none"/>
        </w:rPr>
        <w:t>Revisión y actualización</w:t>
      </w:r>
    </w:p>
    <w:p w14:paraId="75AD24D7"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Este manual se revisa cada dos años, coincidiendo con los procesos de evaluación del Plan de Igualdad. La revisión contempla:</w:t>
      </w:r>
    </w:p>
    <w:p w14:paraId="0E6B4B43" w14:textId="77777777" w:rsidR="00953551" w:rsidRDefault="00EC5AB7">
      <w:pPr>
        <w:numPr>
          <w:ilvl w:val="0"/>
          <w:numId w:val="58"/>
        </w:numPr>
        <w:spacing w:before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incorporación de nuevos lenguajes, formatos y recursos que enriquezcan el enfoque.</w:t>
      </w:r>
    </w:p>
    <w:p w14:paraId="45330642" w14:textId="77777777" w:rsidR="00953551" w:rsidRDefault="00EC5AB7">
      <w:pPr>
        <w:numPr>
          <w:ilvl w:val="0"/>
          <w:numId w:val="58"/>
        </w:numPr>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actualización de ejemplos, criterios o términos en función del contexto y los avances sociales.</w:t>
      </w:r>
    </w:p>
    <w:p w14:paraId="5183DF4D" w14:textId="77777777" w:rsidR="00953551" w:rsidRDefault="00EC5AB7">
      <w:pPr>
        <w:numPr>
          <w:ilvl w:val="0"/>
          <w:numId w:val="58"/>
        </w:numPr>
        <w:spacing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La recogida de sugerencias y propuestas del equipo, colaboradoras o comunidades vinculadas a la entidad.</w:t>
      </w:r>
    </w:p>
    <w:p w14:paraId="4B1A7832" w14:textId="77777777" w:rsidR="00953551" w:rsidRDefault="00EC5AB7">
      <w:pPr>
        <w:spacing w:beforeAutospacing="1" w:afterAutospacing="1"/>
        <w:jc w:val="both"/>
        <w:rPr>
          <w:rFonts w:eastAsia="Times New Roman" w:cstheme="minorHAnsi"/>
          <w:kern w:val="0"/>
          <w:sz w:val="22"/>
          <w:szCs w:val="22"/>
          <w:lang w:eastAsia="es-ES_tradnl"/>
          <w14:ligatures w14:val="none"/>
        </w:rPr>
      </w:pPr>
      <w:r>
        <w:rPr>
          <w:rFonts w:eastAsia="Times New Roman" w:cstheme="minorHAnsi"/>
          <w:kern w:val="0"/>
          <w:sz w:val="22"/>
          <w:szCs w:val="22"/>
          <w:lang w:eastAsia="es-ES_tradnl"/>
          <w14:ligatures w14:val="none"/>
        </w:rPr>
        <w:t>Esta revisión permite que el manual siga siendo útil, pertinente y alineado con la realidad dinámica de la ANCS y del sector cultural en su conjunto.</w:t>
      </w:r>
    </w:p>
    <w:p w14:paraId="4F1ECBE6" w14:textId="6CAB286F" w:rsidR="00953551" w:rsidRDefault="00953551" w:rsidP="00E120A0">
      <w:pPr>
        <w:jc w:val="both"/>
        <w:rPr>
          <w:rFonts w:cstheme="minorHAnsi"/>
          <w:b/>
          <w:bCs/>
          <w:sz w:val="22"/>
          <w:szCs w:val="22"/>
        </w:rPr>
      </w:pPr>
    </w:p>
    <w:sectPr w:rsidR="00953551">
      <w:headerReference w:type="defaul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75010" w14:textId="77777777" w:rsidR="005F1427" w:rsidRDefault="005F1427">
      <w:r>
        <w:separator/>
      </w:r>
    </w:p>
  </w:endnote>
  <w:endnote w:type="continuationSeparator" w:id="0">
    <w:p w14:paraId="474E4E3E" w14:textId="77777777" w:rsidR="005F1427" w:rsidRDefault="005F1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857D1" w14:textId="77777777" w:rsidR="005F1427" w:rsidRDefault="005F1427">
      <w:r>
        <w:separator/>
      </w:r>
    </w:p>
  </w:footnote>
  <w:footnote w:type="continuationSeparator" w:id="0">
    <w:p w14:paraId="17847D32" w14:textId="77777777" w:rsidR="005F1427" w:rsidRDefault="005F1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F2929" w14:textId="77777777" w:rsidR="00953551" w:rsidRDefault="00EC5AB7">
    <w:pPr>
      <w:pStyle w:val="Encabezado"/>
    </w:pPr>
    <w:r>
      <w:rPr>
        <w:noProof/>
      </w:rPr>
      <w:drawing>
        <wp:anchor distT="0" distB="0" distL="0" distR="0" simplePos="0" relativeHeight="53" behindDoc="1" locked="0" layoutInCell="0" allowOverlap="1" wp14:anchorId="0CB60704" wp14:editId="3E37ECD6">
          <wp:simplePos x="0" y="0"/>
          <wp:positionH relativeFrom="column">
            <wp:posOffset>4658995</wp:posOffset>
          </wp:positionH>
          <wp:positionV relativeFrom="paragraph">
            <wp:posOffset>-264795</wp:posOffset>
          </wp:positionV>
          <wp:extent cx="1311910" cy="55435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rcRect t="14691" b="25549"/>
                  <a:stretch>
                    <a:fillRect/>
                  </a:stretch>
                </pic:blipFill>
                <pic:spPr bwMode="auto">
                  <a:xfrm>
                    <a:off x="0" y="0"/>
                    <a:ext cx="1311910" cy="5543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5804"/>
    <w:multiLevelType w:val="multilevel"/>
    <w:tmpl w:val="D542D1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141002"/>
    <w:multiLevelType w:val="multilevel"/>
    <w:tmpl w:val="91840A6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8085C6C"/>
    <w:multiLevelType w:val="multilevel"/>
    <w:tmpl w:val="B1823C8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0DDC5A75"/>
    <w:multiLevelType w:val="multilevel"/>
    <w:tmpl w:val="06681BE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0F597ACC"/>
    <w:multiLevelType w:val="multilevel"/>
    <w:tmpl w:val="8D84975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0FF2661E"/>
    <w:multiLevelType w:val="multilevel"/>
    <w:tmpl w:val="AAFC1DC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1032082B"/>
    <w:multiLevelType w:val="multilevel"/>
    <w:tmpl w:val="0B1A59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AB74E4"/>
    <w:multiLevelType w:val="multilevel"/>
    <w:tmpl w:val="1CAC3C4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11D55C46"/>
    <w:multiLevelType w:val="multilevel"/>
    <w:tmpl w:val="87CC3CE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11E9572A"/>
    <w:multiLevelType w:val="multilevel"/>
    <w:tmpl w:val="3DF676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12155085"/>
    <w:multiLevelType w:val="multilevel"/>
    <w:tmpl w:val="AF5841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2784C66"/>
    <w:multiLevelType w:val="multilevel"/>
    <w:tmpl w:val="77127EF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146D44AD"/>
    <w:multiLevelType w:val="multilevel"/>
    <w:tmpl w:val="D7C688A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151201F1"/>
    <w:multiLevelType w:val="multilevel"/>
    <w:tmpl w:val="51D6E7B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1F121D28"/>
    <w:multiLevelType w:val="multilevel"/>
    <w:tmpl w:val="83B0579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230E09DC"/>
    <w:multiLevelType w:val="multilevel"/>
    <w:tmpl w:val="CB540BA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23937C1D"/>
    <w:multiLevelType w:val="multilevel"/>
    <w:tmpl w:val="6BCE4D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24A750B5"/>
    <w:multiLevelType w:val="multilevel"/>
    <w:tmpl w:val="F34402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4AC0FE0"/>
    <w:multiLevelType w:val="multilevel"/>
    <w:tmpl w:val="68DAE5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27355FC0"/>
    <w:multiLevelType w:val="multilevel"/>
    <w:tmpl w:val="181ADAF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292950D9"/>
    <w:multiLevelType w:val="multilevel"/>
    <w:tmpl w:val="B88A019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15:restartNumberingAfterBreak="0">
    <w:nsid w:val="2C3F38FE"/>
    <w:multiLevelType w:val="multilevel"/>
    <w:tmpl w:val="67C8C9F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2E4B29ED"/>
    <w:multiLevelType w:val="multilevel"/>
    <w:tmpl w:val="68C0187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315C4EB5"/>
    <w:multiLevelType w:val="multilevel"/>
    <w:tmpl w:val="9870774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15:restartNumberingAfterBreak="0">
    <w:nsid w:val="32D00B06"/>
    <w:multiLevelType w:val="multilevel"/>
    <w:tmpl w:val="2B18A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15:restartNumberingAfterBreak="0">
    <w:nsid w:val="34E57093"/>
    <w:multiLevelType w:val="multilevel"/>
    <w:tmpl w:val="160E6A4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15:restartNumberingAfterBreak="0">
    <w:nsid w:val="35257E33"/>
    <w:multiLevelType w:val="multilevel"/>
    <w:tmpl w:val="789A209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15:restartNumberingAfterBreak="0">
    <w:nsid w:val="39E124E2"/>
    <w:multiLevelType w:val="multilevel"/>
    <w:tmpl w:val="784EEA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0D60F72"/>
    <w:multiLevelType w:val="multilevel"/>
    <w:tmpl w:val="9CD87A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446D5840"/>
    <w:multiLevelType w:val="multilevel"/>
    <w:tmpl w:val="D0DE8A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58241D3"/>
    <w:multiLevelType w:val="multilevel"/>
    <w:tmpl w:val="137601E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 w15:restartNumberingAfterBreak="0">
    <w:nsid w:val="47000821"/>
    <w:multiLevelType w:val="multilevel"/>
    <w:tmpl w:val="010207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4D3C2D97"/>
    <w:multiLevelType w:val="multilevel"/>
    <w:tmpl w:val="542EF65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15:restartNumberingAfterBreak="0">
    <w:nsid w:val="4FFB1661"/>
    <w:multiLevelType w:val="multilevel"/>
    <w:tmpl w:val="628C137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4" w15:restartNumberingAfterBreak="0">
    <w:nsid w:val="50B617F6"/>
    <w:multiLevelType w:val="multilevel"/>
    <w:tmpl w:val="CF8E0DB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5" w15:restartNumberingAfterBreak="0">
    <w:nsid w:val="52FD05EB"/>
    <w:multiLevelType w:val="multilevel"/>
    <w:tmpl w:val="4A7CE6E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15:restartNumberingAfterBreak="0">
    <w:nsid w:val="54AB5CF4"/>
    <w:multiLevelType w:val="multilevel"/>
    <w:tmpl w:val="889C547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7" w15:restartNumberingAfterBreak="0">
    <w:nsid w:val="57B80433"/>
    <w:multiLevelType w:val="multilevel"/>
    <w:tmpl w:val="6F1AC4B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8" w15:restartNumberingAfterBreak="0">
    <w:nsid w:val="585924AE"/>
    <w:multiLevelType w:val="multilevel"/>
    <w:tmpl w:val="D3029C0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9" w15:restartNumberingAfterBreak="0">
    <w:nsid w:val="590A0CD7"/>
    <w:multiLevelType w:val="multilevel"/>
    <w:tmpl w:val="ABBA97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0" w15:restartNumberingAfterBreak="0">
    <w:nsid w:val="5C1445B7"/>
    <w:multiLevelType w:val="multilevel"/>
    <w:tmpl w:val="640818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1" w15:restartNumberingAfterBreak="0">
    <w:nsid w:val="6086309F"/>
    <w:multiLevelType w:val="multilevel"/>
    <w:tmpl w:val="19C84FF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2" w15:restartNumberingAfterBreak="0">
    <w:nsid w:val="6286070E"/>
    <w:multiLevelType w:val="multilevel"/>
    <w:tmpl w:val="C6EE346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3" w15:restartNumberingAfterBreak="0">
    <w:nsid w:val="62970D12"/>
    <w:multiLevelType w:val="multilevel"/>
    <w:tmpl w:val="59D4B09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4" w15:restartNumberingAfterBreak="0">
    <w:nsid w:val="64170DAA"/>
    <w:multiLevelType w:val="multilevel"/>
    <w:tmpl w:val="C2F8364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5" w15:restartNumberingAfterBreak="0">
    <w:nsid w:val="64210CAF"/>
    <w:multiLevelType w:val="multilevel"/>
    <w:tmpl w:val="A9E40D8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6" w15:restartNumberingAfterBreak="0">
    <w:nsid w:val="650C46CA"/>
    <w:multiLevelType w:val="multilevel"/>
    <w:tmpl w:val="FCD41406"/>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15:restartNumberingAfterBreak="0">
    <w:nsid w:val="65B237A3"/>
    <w:multiLevelType w:val="multilevel"/>
    <w:tmpl w:val="5C6878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683C2275"/>
    <w:multiLevelType w:val="multilevel"/>
    <w:tmpl w:val="177408F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9" w15:restartNumberingAfterBreak="0">
    <w:nsid w:val="68D87F7D"/>
    <w:multiLevelType w:val="multilevel"/>
    <w:tmpl w:val="79AC492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0" w15:restartNumberingAfterBreak="0">
    <w:nsid w:val="69790B91"/>
    <w:multiLevelType w:val="multilevel"/>
    <w:tmpl w:val="D53A95F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1" w15:restartNumberingAfterBreak="0">
    <w:nsid w:val="6A1F004E"/>
    <w:multiLevelType w:val="multilevel"/>
    <w:tmpl w:val="AB00BD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2" w15:restartNumberingAfterBreak="0">
    <w:nsid w:val="6A3F31D7"/>
    <w:multiLevelType w:val="multilevel"/>
    <w:tmpl w:val="9552105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3" w15:restartNumberingAfterBreak="0">
    <w:nsid w:val="6BCD540C"/>
    <w:multiLevelType w:val="multilevel"/>
    <w:tmpl w:val="23C46A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4" w15:restartNumberingAfterBreak="0">
    <w:nsid w:val="71411D58"/>
    <w:multiLevelType w:val="multilevel"/>
    <w:tmpl w:val="F8906F8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5" w15:restartNumberingAfterBreak="0">
    <w:nsid w:val="71DC42A5"/>
    <w:multiLevelType w:val="multilevel"/>
    <w:tmpl w:val="0ABE595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6" w15:restartNumberingAfterBreak="0">
    <w:nsid w:val="73D9280A"/>
    <w:multiLevelType w:val="multilevel"/>
    <w:tmpl w:val="712E84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77D74B1E"/>
    <w:multiLevelType w:val="multilevel"/>
    <w:tmpl w:val="EF9824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8" w15:restartNumberingAfterBreak="0">
    <w:nsid w:val="79EB0F57"/>
    <w:multiLevelType w:val="multilevel"/>
    <w:tmpl w:val="3968ADD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9" w15:restartNumberingAfterBreak="0">
    <w:nsid w:val="7C2578B9"/>
    <w:multiLevelType w:val="multilevel"/>
    <w:tmpl w:val="5F3AC36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165830212">
    <w:abstractNumId w:val="27"/>
  </w:num>
  <w:num w:numId="2" w16cid:durableId="161548930">
    <w:abstractNumId w:val="40"/>
  </w:num>
  <w:num w:numId="3" w16cid:durableId="415368624">
    <w:abstractNumId w:val="26"/>
  </w:num>
  <w:num w:numId="4" w16cid:durableId="1624533758">
    <w:abstractNumId w:val="29"/>
  </w:num>
  <w:num w:numId="5" w16cid:durableId="603264650">
    <w:abstractNumId w:val="17"/>
  </w:num>
  <w:num w:numId="6" w16cid:durableId="887954003">
    <w:abstractNumId w:val="56"/>
  </w:num>
  <w:num w:numId="7" w16cid:durableId="1267157238">
    <w:abstractNumId w:val="0"/>
  </w:num>
  <w:num w:numId="8" w16cid:durableId="1125385773">
    <w:abstractNumId w:val="47"/>
  </w:num>
  <w:num w:numId="9" w16cid:durableId="1576546588">
    <w:abstractNumId w:val="10"/>
  </w:num>
  <w:num w:numId="10" w16cid:durableId="2126384644">
    <w:abstractNumId w:val="6"/>
  </w:num>
  <w:num w:numId="11" w16cid:durableId="1295909443">
    <w:abstractNumId w:val="52"/>
  </w:num>
  <w:num w:numId="12" w16cid:durableId="622929857">
    <w:abstractNumId w:val="8"/>
  </w:num>
  <w:num w:numId="13" w16cid:durableId="1617132989">
    <w:abstractNumId w:val="42"/>
  </w:num>
  <w:num w:numId="14" w16cid:durableId="1397050000">
    <w:abstractNumId w:val="34"/>
  </w:num>
  <w:num w:numId="15" w16cid:durableId="1944536283">
    <w:abstractNumId w:val="2"/>
  </w:num>
  <w:num w:numId="16" w16cid:durableId="17464860">
    <w:abstractNumId w:val="43"/>
  </w:num>
  <w:num w:numId="17" w16cid:durableId="148986540">
    <w:abstractNumId w:val="5"/>
  </w:num>
  <w:num w:numId="18" w16cid:durableId="1731616659">
    <w:abstractNumId w:val="59"/>
  </w:num>
  <w:num w:numId="19" w16cid:durableId="2048141924">
    <w:abstractNumId w:val="16"/>
  </w:num>
  <w:num w:numId="20" w16cid:durableId="648095090">
    <w:abstractNumId w:val="44"/>
  </w:num>
  <w:num w:numId="21" w16cid:durableId="1313750868">
    <w:abstractNumId w:val="39"/>
  </w:num>
  <w:num w:numId="22" w16cid:durableId="453644877">
    <w:abstractNumId w:val="36"/>
  </w:num>
  <w:num w:numId="23" w16cid:durableId="1028457824">
    <w:abstractNumId w:val="57"/>
  </w:num>
  <w:num w:numId="24" w16cid:durableId="1976134520">
    <w:abstractNumId w:val="53"/>
  </w:num>
  <w:num w:numId="25" w16cid:durableId="732774437">
    <w:abstractNumId w:val="24"/>
  </w:num>
  <w:num w:numId="26" w16cid:durableId="2038971148">
    <w:abstractNumId w:val="14"/>
  </w:num>
  <w:num w:numId="27" w16cid:durableId="79063450">
    <w:abstractNumId w:val="12"/>
  </w:num>
  <w:num w:numId="28" w16cid:durableId="1154416741">
    <w:abstractNumId w:val="54"/>
  </w:num>
  <w:num w:numId="29" w16cid:durableId="935021449">
    <w:abstractNumId w:val="38"/>
  </w:num>
  <w:num w:numId="30" w16cid:durableId="1021080867">
    <w:abstractNumId w:val="45"/>
  </w:num>
  <w:num w:numId="31" w16cid:durableId="2026788691">
    <w:abstractNumId w:val="51"/>
  </w:num>
  <w:num w:numId="32" w16cid:durableId="551186669">
    <w:abstractNumId w:val="9"/>
  </w:num>
  <w:num w:numId="33" w16cid:durableId="1280184736">
    <w:abstractNumId w:val="4"/>
  </w:num>
  <w:num w:numId="34" w16cid:durableId="1189488757">
    <w:abstractNumId w:val="18"/>
  </w:num>
  <w:num w:numId="35" w16cid:durableId="774053902">
    <w:abstractNumId w:val="1"/>
  </w:num>
  <w:num w:numId="36" w16cid:durableId="454954649">
    <w:abstractNumId w:val="31"/>
  </w:num>
  <w:num w:numId="37" w16cid:durableId="2133091476">
    <w:abstractNumId w:val="32"/>
  </w:num>
  <w:num w:numId="38" w16cid:durableId="2120103610">
    <w:abstractNumId w:val="48"/>
  </w:num>
  <w:num w:numId="39" w16cid:durableId="1730490830">
    <w:abstractNumId w:val="50"/>
  </w:num>
  <w:num w:numId="40" w16cid:durableId="2041734346">
    <w:abstractNumId w:val="41"/>
  </w:num>
  <w:num w:numId="41" w16cid:durableId="1254971971">
    <w:abstractNumId w:val="49"/>
  </w:num>
  <w:num w:numId="42" w16cid:durableId="705645532">
    <w:abstractNumId w:val="30"/>
  </w:num>
  <w:num w:numId="43" w16cid:durableId="1001195823">
    <w:abstractNumId w:val="15"/>
  </w:num>
  <w:num w:numId="44" w16cid:durableId="553200900">
    <w:abstractNumId w:val="3"/>
  </w:num>
  <w:num w:numId="45" w16cid:durableId="1762332194">
    <w:abstractNumId w:val="20"/>
  </w:num>
  <w:num w:numId="46" w16cid:durableId="291717911">
    <w:abstractNumId w:val="35"/>
  </w:num>
  <w:num w:numId="47" w16cid:durableId="1278369722">
    <w:abstractNumId w:val="23"/>
  </w:num>
  <w:num w:numId="48" w16cid:durableId="1696928337">
    <w:abstractNumId w:val="13"/>
  </w:num>
  <w:num w:numId="49" w16cid:durableId="1910190631">
    <w:abstractNumId w:val="37"/>
  </w:num>
  <w:num w:numId="50" w16cid:durableId="873344893">
    <w:abstractNumId w:val="19"/>
  </w:num>
  <w:num w:numId="51" w16cid:durableId="226037049">
    <w:abstractNumId w:val="33"/>
  </w:num>
  <w:num w:numId="52" w16cid:durableId="1780567725">
    <w:abstractNumId w:val="22"/>
  </w:num>
  <w:num w:numId="53" w16cid:durableId="1311788711">
    <w:abstractNumId w:val="55"/>
  </w:num>
  <w:num w:numId="54" w16cid:durableId="2065450614">
    <w:abstractNumId w:val="7"/>
  </w:num>
  <w:num w:numId="55" w16cid:durableId="1939366853">
    <w:abstractNumId w:val="21"/>
  </w:num>
  <w:num w:numId="56" w16cid:durableId="1473987406">
    <w:abstractNumId w:val="11"/>
  </w:num>
  <w:num w:numId="57" w16cid:durableId="3555873">
    <w:abstractNumId w:val="25"/>
  </w:num>
  <w:num w:numId="58" w16cid:durableId="781077426">
    <w:abstractNumId w:val="58"/>
  </w:num>
  <w:num w:numId="59" w16cid:durableId="677347061">
    <w:abstractNumId w:val="46"/>
  </w:num>
  <w:num w:numId="60" w16cid:durableId="193875359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551"/>
    <w:rsid w:val="0001386D"/>
    <w:rsid w:val="00013F8F"/>
    <w:rsid w:val="000166B8"/>
    <w:rsid w:val="000305F9"/>
    <w:rsid w:val="00077106"/>
    <w:rsid w:val="00083051"/>
    <w:rsid w:val="00084AC2"/>
    <w:rsid w:val="000B0F54"/>
    <w:rsid w:val="000E066A"/>
    <w:rsid w:val="000F411B"/>
    <w:rsid w:val="000F6E55"/>
    <w:rsid w:val="001313A6"/>
    <w:rsid w:val="001602B6"/>
    <w:rsid w:val="00182AD2"/>
    <w:rsid w:val="00196A1C"/>
    <w:rsid w:val="001A25A2"/>
    <w:rsid w:val="001F34E0"/>
    <w:rsid w:val="00230ADD"/>
    <w:rsid w:val="0026269A"/>
    <w:rsid w:val="00262983"/>
    <w:rsid w:val="0031178C"/>
    <w:rsid w:val="003214D6"/>
    <w:rsid w:val="00336A83"/>
    <w:rsid w:val="00350667"/>
    <w:rsid w:val="00362EDD"/>
    <w:rsid w:val="00376D72"/>
    <w:rsid w:val="003A31F1"/>
    <w:rsid w:val="003E431C"/>
    <w:rsid w:val="003F79EB"/>
    <w:rsid w:val="00434920"/>
    <w:rsid w:val="00440327"/>
    <w:rsid w:val="0044651F"/>
    <w:rsid w:val="004D3B13"/>
    <w:rsid w:val="004D63BB"/>
    <w:rsid w:val="004E5731"/>
    <w:rsid w:val="005009E6"/>
    <w:rsid w:val="00510A7E"/>
    <w:rsid w:val="00525101"/>
    <w:rsid w:val="00554114"/>
    <w:rsid w:val="00555FB2"/>
    <w:rsid w:val="005619CC"/>
    <w:rsid w:val="005D5A6C"/>
    <w:rsid w:val="005F1427"/>
    <w:rsid w:val="00617F14"/>
    <w:rsid w:val="006207EF"/>
    <w:rsid w:val="0062525B"/>
    <w:rsid w:val="00656B44"/>
    <w:rsid w:val="006A39BB"/>
    <w:rsid w:val="006B5E2B"/>
    <w:rsid w:val="006B7D48"/>
    <w:rsid w:val="006C3B7D"/>
    <w:rsid w:val="006D59F7"/>
    <w:rsid w:val="00724E1A"/>
    <w:rsid w:val="007626C8"/>
    <w:rsid w:val="00785A6C"/>
    <w:rsid w:val="007C3B7E"/>
    <w:rsid w:val="007D4BF2"/>
    <w:rsid w:val="007F4FD3"/>
    <w:rsid w:val="007F6B53"/>
    <w:rsid w:val="00814AE3"/>
    <w:rsid w:val="00815F25"/>
    <w:rsid w:val="00840B67"/>
    <w:rsid w:val="008438B9"/>
    <w:rsid w:val="00845D3D"/>
    <w:rsid w:val="0085429C"/>
    <w:rsid w:val="00881F5D"/>
    <w:rsid w:val="008F22B6"/>
    <w:rsid w:val="009370E6"/>
    <w:rsid w:val="00953551"/>
    <w:rsid w:val="00986C01"/>
    <w:rsid w:val="0099724A"/>
    <w:rsid w:val="00A24FB7"/>
    <w:rsid w:val="00A51B6F"/>
    <w:rsid w:val="00AA2A7F"/>
    <w:rsid w:val="00AB2CED"/>
    <w:rsid w:val="00AC1AFA"/>
    <w:rsid w:val="00AD5E89"/>
    <w:rsid w:val="00AE525E"/>
    <w:rsid w:val="00AE6D16"/>
    <w:rsid w:val="00AF3ADD"/>
    <w:rsid w:val="00AF5625"/>
    <w:rsid w:val="00B00CFC"/>
    <w:rsid w:val="00B767CD"/>
    <w:rsid w:val="00BF1998"/>
    <w:rsid w:val="00BF5D2D"/>
    <w:rsid w:val="00C22576"/>
    <w:rsid w:val="00C54CE2"/>
    <w:rsid w:val="00C9340B"/>
    <w:rsid w:val="00CA4443"/>
    <w:rsid w:val="00CA7147"/>
    <w:rsid w:val="00CD0677"/>
    <w:rsid w:val="00D42FE3"/>
    <w:rsid w:val="00D47E83"/>
    <w:rsid w:val="00DD7B23"/>
    <w:rsid w:val="00DF125D"/>
    <w:rsid w:val="00E120A0"/>
    <w:rsid w:val="00E533C1"/>
    <w:rsid w:val="00E82673"/>
    <w:rsid w:val="00EC5AB7"/>
    <w:rsid w:val="00EE1C6C"/>
    <w:rsid w:val="00F406FE"/>
    <w:rsid w:val="00F56304"/>
    <w:rsid w:val="00F76B5D"/>
    <w:rsid w:val="00F81FD1"/>
    <w:rsid w:val="00FB37EA"/>
    <w:rsid w:val="00FC0568"/>
    <w:rsid w:val="00FF4ACB"/>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7343C"/>
  <w15:docId w15:val="{010D2318-1D88-4241-964D-D56D00398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F53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4F53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4F53F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4F53F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F53F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F53F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F53F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F53F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F53F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4F53F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qFormat/>
    <w:rsid w:val="004F53F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qFormat/>
    <w:rsid w:val="004F53F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qFormat/>
    <w:rsid w:val="004F53F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qFormat/>
    <w:rsid w:val="004F53F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qFormat/>
    <w:rsid w:val="004F53F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sid w:val="004F53F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4F53F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qFormat/>
    <w:rsid w:val="004F53F8"/>
    <w:rPr>
      <w:rFonts w:eastAsiaTheme="majorEastAsia" w:cstheme="majorBidi"/>
      <w:color w:val="272727" w:themeColor="text1" w:themeTint="D8"/>
    </w:rPr>
  </w:style>
  <w:style w:type="character" w:customStyle="1" w:styleId="TtuloCar">
    <w:name w:val="Título Car"/>
    <w:basedOn w:val="Fuentedeprrafopredeter"/>
    <w:link w:val="Ttulo"/>
    <w:uiPriority w:val="10"/>
    <w:qFormat/>
    <w:rsid w:val="004F53F8"/>
    <w:rPr>
      <w:rFonts w:asciiTheme="majorHAnsi" w:eastAsiaTheme="majorEastAsia" w:hAnsiTheme="majorHAnsi" w:cstheme="majorBidi"/>
      <w:spacing w:val="-10"/>
      <w:kern w:val="2"/>
      <w:sz w:val="56"/>
      <w:szCs w:val="56"/>
    </w:rPr>
  </w:style>
  <w:style w:type="character" w:customStyle="1" w:styleId="SubttuloCar">
    <w:name w:val="Subtítulo Car"/>
    <w:basedOn w:val="Fuentedeprrafopredeter"/>
    <w:link w:val="Subttulo"/>
    <w:uiPriority w:val="11"/>
    <w:qFormat/>
    <w:rsid w:val="004F53F8"/>
    <w:rPr>
      <w:rFonts w:eastAsiaTheme="majorEastAsia" w:cstheme="majorBidi"/>
      <w:color w:val="595959" w:themeColor="text1" w:themeTint="A6"/>
      <w:spacing w:val="15"/>
      <w:sz w:val="28"/>
      <w:szCs w:val="28"/>
    </w:rPr>
  </w:style>
  <w:style w:type="character" w:customStyle="1" w:styleId="CitaCar">
    <w:name w:val="Cita Car"/>
    <w:basedOn w:val="Fuentedeprrafopredeter"/>
    <w:link w:val="Cita"/>
    <w:uiPriority w:val="29"/>
    <w:qFormat/>
    <w:rsid w:val="004F53F8"/>
    <w:rPr>
      <w:i/>
      <w:iCs/>
      <w:color w:val="404040" w:themeColor="text1" w:themeTint="BF"/>
    </w:rPr>
  </w:style>
  <w:style w:type="character" w:styleId="nfasisintenso">
    <w:name w:val="Intense Emphasis"/>
    <w:basedOn w:val="Fuentedeprrafopredeter"/>
    <w:uiPriority w:val="21"/>
    <w:qFormat/>
    <w:rsid w:val="004F53F8"/>
    <w:rPr>
      <w:i/>
      <w:iCs/>
      <w:color w:val="2F5496" w:themeColor="accent1" w:themeShade="BF"/>
    </w:rPr>
  </w:style>
  <w:style w:type="character" w:customStyle="1" w:styleId="CitadestacadaCar">
    <w:name w:val="Cita destacada Car"/>
    <w:basedOn w:val="Fuentedeprrafopredeter"/>
    <w:link w:val="Citadestacada"/>
    <w:uiPriority w:val="30"/>
    <w:qFormat/>
    <w:rsid w:val="004F53F8"/>
    <w:rPr>
      <w:i/>
      <w:iCs/>
      <w:color w:val="2F5496" w:themeColor="accent1" w:themeShade="BF"/>
    </w:rPr>
  </w:style>
  <w:style w:type="character" w:styleId="Referenciaintensa">
    <w:name w:val="Intense Reference"/>
    <w:basedOn w:val="Fuentedeprrafopredeter"/>
    <w:uiPriority w:val="32"/>
    <w:qFormat/>
    <w:rsid w:val="004F53F8"/>
    <w:rPr>
      <w:b/>
      <w:bCs/>
      <w:smallCaps/>
      <w:color w:val="2F5496" w:themeColor="accent1" w:themeShade="BF"/>
      <w:spacing w:val="5"/>
    </w:rPr>
  </w:style>
  <w:style w:type="character" w:styleId="Textoennegrita">
    <w:name w:val="Strong"/>
    <w:basedOn w:val="Fuentedeprrafopredeter"/>
    <w:uiPriority w:val="22"/>
    <w:qFormat/>
    <w:rsid w:val="004F53F8"/>
    <w:rPr>
      <w:b/>
      <w:bCs/>
    </w:rPr>
  </w:style>
  <w:style w:type="character" w:customStyle="1" w:styleId="Destacado">
    <w:name w:val="Destacado"/>
    <w:basedOn w:val="Fuentedeprrafopredeter"/>
    <w:uiPriority w:val="20"/>
    <w:qFormat/>
    <w:rsid w:val="00C65612"/>
    <w:rPr>
      <w:i/>
      <w:iCs/>
    </w:rPr>
  </w:style>
  <w:style w:type="character" w:customStyle="1" w:styleId="EncabezadoCar">
    <w:name w:val="Encabezado Car"/>
    <w:basedOn w:val="Fuentedeprrafopredeter"/>
    <w:link w:val="Encabezado"/>
    <w:uiPriority w:val="99"/>
    <w:qFormat/>
    <w:rsid w:val="0050601F"/>
  </w:style>
  <w:style w:type="character" w:customStyle="1" w:styleId="PiedepginaCar">
    <w:name w:val="Pie de página Car"/>
    <w:basedOn w:val="Fuentedeprrafopredeter"/>
    <w:link w:val="Piedepgina"/>
    <w:uiPriority w:val="99"/>
    <w:qFormat/>
    <w:rsid w:val="0050601F"/>
  </w:style>
  <w:style w:type="character" w:customStyle="1" w:styleId="EnlacedeInternet">
    <w:name w:val="Enlace de Internet"/>
    <w:basedOn w:val="Fuentedeprrafopredeter"/>
    <w:uiPriority w:val="99"/>
    <w:unhideWhenUsed/>
    <w:rsid w:val="00FA766E"/>
    <w:rPr>
      <w:color w:val="0563C1" w:themeColor="hyperlink"/>
      <w:u w:val="single"/>
    </w:rPr>
  </w:style>
  <w:style w:type="character" w:customStyle="1" w:styleId="Enlacedelndice">
    <w:name w:val="Enlace del índice"/>
    <w:qFormat/>
  </w:style>
  <w:style w:type="paragraph" w:styleId="Ttulo">
    <w:name w:val="Title"/>
    <w:basedOn w:val="Normal"/>
    <w:next w:val="Textoindependiente"/>
    <w:link w:val="TtuloCar"/>
    <w:uiPriority w:val="10"/>
    <w:qFormat/>
    <w:rsid w:val="004F53F8"/>
    <w:pPr>
      <w:spacing w:after="80"/>
      <w:contextualSpacing/>
    </w:pPr>
    <w:rPr>
      <w:rFonts w:asciiTheme="majorHAnsi" w:eastAsiaTheme="majorEastAsia" w:hAnsiTheme="majorHAnsi" w:cstheme="majorBidi"/>
      <w:spacing w:val="-10"/>
      <w:sz w:val="56"/>
      <w:szCs w:val="56"/>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Subttulo">
    <w:name w:val="Subtitle"/>
    <w:basedOn w:val="Normal"/>
    <w:next w:val="Normal"/>
    <w:link w:val="SubttuloCar"/>
    <w:uiPriority w:val="11"/>
    <w:qFormat/>
    <w:rsid w:val="004F53F8"/>
    <w:pPr>
      <w:spacing w:after="160"/>
    </w:pPr>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F53F8"/>
    <w:pPr>
      <w:spacing w:before="160" w:after="160"/>
      <w:jc w:val="center"/>
    </w:pPr>
    <w:rPr>
      <w:i/>
      <w:iCs/>
      <w:color w:val="404040" w:themeColor="text1" w:themeTint="BF"/>
    </w:rPr>
  </w:style>
  <w:style w:type="paragraph" w:styleId="Prrafodelista">
    <w:name w:val="List Paragraph"/>
    <w:basedOn w:val="Normal"/>
    <w:uiPriority w:val="34"/>
    <w:qFormat/>
    <w:rsid w:val="004F53F8"/>
    <w:pPr>
      <w:ind w:left="720"/>
      <w:contextualSpacing/>
    </w:pPr>
  </w:style>
  <w:style w:type="paragraph" w:styleId="Citadestacada">
    <w:name w:val="Intense Quote"/>
    <w:basedOn w:val="Normal"/>
    <w:next w:val="Normal"/>
    <w:link w:val="CitadestacadaCar"/>
    <w:uiPriority w:val="30"/>
    <w:qFormat/>
    <w:rsid w:val="004F53F8"/>
    <w:pPr>
      <w:pBdr>
        <w:top w:val="single" w:sz="4" w:space="10" w:color="2F5496"/>
        <w:bottom w:val="single" w:sz="4" w:space="10" w:color="2F5496"/>
      </w:pBdr>
      <w:spacing w:before="360" w:after="360"/>
      <w:ind w:left="864" w:right="864"/>
      <w:jc w:val="center"/>
    </w:pPr>
    <w:rPr>
      <w:i/>
      <w:iCs/>
      <w:color w:val="2F5496" w:themeColor="accent1" w:themeShade="BF"/>
    </w:rPr>
  </w:style>
  <w:style w:type="paragraph" w:styleId="NormalWeb">
    <w:name w:val="Normal (Web)"/>
    <w:basedOn w:val="Normal"/>
    <w:uiPriority w:val="99"/>
    <w:semiHidden/>
    <w:unhideWhenUsed/>
    <w:qFormat/>
    <w:rsid w:val="004F53F8"/>
    <w:pPr>
      <w:spacing w:beforeAutospacing="1" w:afterAutospacing="1"/>
    </w:pPr>
    <w:rPr>
      <w:rFonts w:ascii="Times New Roman" w:eastAsia="Times New Roman" w:hAnsi="Times New Roman" w:cs="Times New Roman"/>
      <w:kern w:val="0"/>
      <w:lang w:eastAsia="es-ES_tradnl"/>
      <w14:ligatures w14:val="none"/>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0601F"/>
    <w:pPr>
      <w:tabs>
        <w:tab w:val="center" w:pos="4419"/>
        <w:tab w:val="right" w:pos="8838"/>
      </w:tabs>
    </w:pPr>
  </w:style>
  <w:style w:type="paragraph" w:styleId="Piedepgina">
    <w:name w:val="footer"/>
    <w:basedOn w:val="Normal"/>
    <w:link w:val="PiedepginaCar"/>
    <w:uiPriority w:val="99"/>
    <w:unhideWhenUsed/>
    <w:rsid w:val="0050601F"/>
    <w:pPr>
      <w:tabs>
        <w:tab w:val="center" w:pos="4419"/>
        <w:tab w:val="right" w:pos="8838"/>
      </w:tabs>
    </w:pPr>
  </w:style>
  <w:style w:type="paragraph" w:styleId="ndice1">
    <w:name w:val="index 1"/>
    <w:basedOn w:val="Normal"/>
    <w:next w:val="Normal"/>
    <w:autoRedefine/>
    <w:uiPriority w:val="99"/>
    <w:unhideWhenUsed/>
    <w:qFormat/>
    <w:rsid w:val="00C67516"/>
    <w:pPr>
      <w:ind w:left="240" w:hanging="240"/>
    </w:pPr>
    <w:rPr>
      <w:rFonts w:cstheme="minorHAnsi"/>
      <w:sz w:val="18"/>
      <w:szCs w:val="18"/>
    </w:rPr>
  </w:style>
  <w:style w:type="paragraph" w:styleId="ndice2">
    <w:name w:val="index 2"/>
    <w:basedOn w:val="Normal"/>
    <w:next w:val="Normal"/>
    <w:autoRedefine/>
    <w:uiPriority w:val="99"/>
    <w:unhideWhenUsed/>
    <w:qFormat/>
    <w:rsid w:val="00C67516"/>
    <w:pPr>
      <w:ind w:left="480" w:hanging="240"/>
    </w:pPr>
    <w:rPr>
      <w:rFonts w:cstheme="minorHAnsi"/>
      <w:sz w:val="18"/>
      <w:szCs w:val="18"/>
    </w:rPr>
  </w:style>
  <w:style w:type="paragraph" w:styleId="ndice3">
    <w:name w:val="index 3"/>
    <w:basedOn w:val="Normal"/>
    <w:next w:val="Normal"/>
    <w:autoRedefine/>
    <w:uiPriority w:val="99"/>
    <w:unhideWhenUsed/>
    <w:qFormat/>
    <w:rsid w:val="00C67516"/>
    <w:pPr>
      <w:ind w:left="720" w:hanging="240"/>
    </w:pPr>
    <w:rPr>
      <w:rFonts w:cstheme="minorHAnsi"/>
      <w:sz w:val="18"/>
      <w:szCs w:val="18"/>
    </w:rPr>
  </w:style>
  <w:style w:type="paragraph" w:styleId="ndice4">
    <w:name w:val="index 4"/>
    <w:basedOn w:val="Normal"/>
    <w:next w:val="Normal"/>
    <w:autoRedefine/>
    <w:uiPriority w:val="99"/>
    <w:unhideWhenUsed/>
    <w:qFormat/>
    <w:rsid w:val="00C67516"/>
    <w:pPr>
      <w:ind w:left="960" w:hanging="240"/>
    </w:pPr>
    <w:rPr>
      <w:rFonts w:cstheme="minorHAnsi"/>
      <w:sz w:val="18"/>
      <w:szCs w:val="18"/>
    </w:rPr>
  </w:style>
  <w:style w:type="paragraph" w:styleId="ndice5">
    <w:name w:val="index 5"/>
    <w:basedOn w:val="Normal"/>
    <w:next w:val="Normal"/>
    <w:autoRedefine/>
    <w:uiPriority w:val="99"/>
    <w:unhideWhenUsed/>
    <w:qFormat/>
    <w:rsid w:val="00C67516"/>
    <w:pPr>
      <w:ind w:left="1200" w:hanging="240"/>
    </w:pPr>
    <w:rPr>
      <w:rFonts w:cstheme="minorHAnsi"/>
      <w:sz w:val="18"/>
      <w:szCs w:val="18"/>
    </w:rPr>
  </w:style>
  <w:style w:type="paragraph" w:styleId="ndice6">
    <w:name w:val="index 6"/>
    <w:basedOn w:val="Normal"/>
    <w:next w:val="Normal"/>
    <w:autoRedefine/>
    <w:uiPriority w:val="99"/>
    <w:unhideWhenUsed/>
    <w:qFormat/>
    <w:rsid w:val="00C67516"/>
    <w:pPr>
      <w:ind w:left="1440" w:hanging="240"/>
    </w:pPr>
    <w:rPr>
      <w:rFonts w:cstheme="minorHAnsi"/>
      <w:sz w:val="18"/>
      <w:szCs w:val="18"/>
    </w:rPr>
  </w:style>
  <w:style w:type="paragraph" w:styleId="ndice7">
    <w:name w:val="index 7"/>
    <w:basedOn w:val="Normal"/>
    <w:next w:val="Normal"/>
    <w:autoRedefine/>
    <w:uiPriority w:val="99"/>
    <w:unhideWhenUsed/>
    <w:qFormat/>
    <w:rsid w:val="00C67516"/>
    <w:pPr>
      <w:ind w:left="1680" w:hanging="240"/>
    </w:pPr>
    <w:rPr>
      <w:rFonts w:cstheme="minorHAnsi"/>
      <w:sz w:val="18"/>
      <w:szCs w:val="18"/>
    </w:rPr>
  </w:style>
  <w:style w:type="paragraph" w:styleId="ndice8">
    <w:name w:val="index 8"/>
    <w:basedOn w:val="Normal"/>
    <w:next w:val="Normal"/>
    <w:autoRedefine/>
    <w:uiPriority w:val="99"/>
    <w:unhideWhenUsed/>
    <w:qFormat/>
    <w:rsid w:val="00C67516"/>
    <w:pPr>
      <w:ind w:left="1920" w:hanging="240"/>
    </w:pPr>
    <w:rPr>
      <w:rFonts w:cstheme="minorHAnsi"/>
      <w:sz w:val="18"/>
      <w:szCs w:val="18"/>
    </w:rPr>
  </w:style>
  <w:style w:type="paragraph" w:styleId="ndice9">
    <w:name w:val="index 9"/>
    <w:basedOn w:val="Normal"/>
    <w:next w:val="Normal"/>
    <w:autoRedefine/>
    <w:uiPriority w:val="99"/>
    <w:unhideWhenUsed/>
    <w:qFormat/>
    <w:rsid w:val="00C67516"/>
    <w:pPr>
      <w:ind w:left="2160" w:hanging="240"/>
    </w:pPr>
    <w:rPr>
      <w:rFonts w:cstheme="minorHAnsi"/>
      <w:sz w:val="18"/>
      <w:szCs w:val="18"/>
    </w:rPr>
  </w:style>
  <w:style w:type="paragraph" w:styleId="Ttulodendice">
    <w:name w:val="index heading"/>
    <w:basedOn w:val="Normal"/>
    <w:next w:val="ndice1"/>
    <w:uiPriority w:val="99"/>
    <w:unhideWhenUsed/>
    <w:qFormat/>
    <w:rsid w:val="00C67516"/>
    <w:pPr>
      <w:spacing w:before="240" w:after="120"/>
      <w:jc w:val="center"/>
    </w:pPr>
    <w:rPr>
      <w:rFonts w:cstheme="minorHAnsi"/>
      <w:b/>
      <w:bCs/>
      <w:sz w:val="26"/>
      <w:szCs w:val="26"/>
    </w:rPr>
  </w:style>
  <w:style w:type="paragraph" w:styleId="TtuloTDC">
    <w:name w:val="TOC Heading"/>
    <w:basedOn w:val="Ttulo1"/>
    <w:next w:val="Normal"/>
    <w:uiPriority w:val="39"/>
    <w:unhideWhenUsed/>
    <w:qFormat/>
    <w:rsid w:val="00FA766E"/>
    <w:pPr>
      <w:spacing w:before="480" w:after="0" w:line="276" w:lineRule="auto"/>
    </w:pPr>
    <w:rPr>
      <w:b/>
      <w:bCs/>
      <w:kern w:val="0"/>
      <w:sz w:val="28"/>
      <w:szCs w:val="28"/>
      <w:lang w:eastAsia="es-ES_tradnl"/>
      <w14:ligatures w14:val="none"/>
    </w:rPr>
  </w:style>
  <w:style w:type="paragraph" w:styleId="TDC1">
    <w:name w:val="toc 1"/>
    <w:basedOn w:val="Normal"/>
    <w:next w:val="Normal"/>
    <w:autoRedefine/>
    <w:uiPriority w:val="39"/>
    <w:unhideWhenUsed/>
    <w:rsid w:val="00FA766E"/>
    <w:pPr>
      <w:spacing w:before="120"/>
    </w:pPr>
    <w:rPr>
      <w:rFonts w:cstheme="minorHAnsi"/>
      <w:b/>
      <w:bCs/>
      <w:i/>
      <w:iCs/>
    </w:rPr>
  </w:style>
  <w:style w:type="paragraph" w:styleId="TDC2">
    <w:name w:val="toc 2"/>
    <w:basedOn w:val="Normal"/>
    <w:next w:val="Normal"/>
    <w:autoRedefine/>
    <w:uiPriority w:val="39"/>
    <w:unhideWhenUsed/>
    <w:rsid w:val="00FA766E"/>
    <w:pPr>
      <w:spacing w:before="120"/>
      <w:ind w:left="240"/>
    </w:pPr>
    <w:rPr>
      <w:rFonts w:cstheme="minorHAnsi"/>
      <w:b/>
      <w:bCs/>
      <w:sz w:val="22"/>
      <w:szCs w:val="22"/>
    </w:rPr>
  </w:style>
  <w:style w:type="paragraph" w:styleId="TDC3">
    <w:name w:val="toc 3"/>
    <w:basedOn w:val="Normal"/>
    <w:next w:val="Normal"/>
    <w:autoRedefine/>
    <w:uiPriority w:val="39"/>
    <w:unhideWhenUsed/>
    <w:rsid w:val="00FA766E"/>
    <w:pPr>
      <w:ind w:left="480"/>
    </w:pPr>
    <w:rPr>
      <w:rFonts w:cstheme="minorHAnsi"/>
      <w:sz w:val="20"/>
      <w:szCs w:val="20"/>
    </w:rPr>
  </w:style>
  <w:style w:type="paragraph" w:styleId="TDC4">
    <w:name w:val="toc 4"/>
    <w:basedOn w:val="Normal"/>
    <w:next w:val="Normal"/>
    <w:autoRedefine/>
    <w:uiPriority w:val="39"/>
    <w:semiHidden/>
    <w:unhideWhenUsed/>
    <w:rsid w:val="00FA766E"/>
    <w:pPr>
      <w:ind w:left="720"/>
    </w:pPr>
    <w:rPr>
      <w:rFonts w:cstheme="minorHAnsi"/>
      <w:sz w:val="20"/>
      <w:szCs w:val="20"/>
    </w:rPr>
  </w:style>
  <w:style w:type="paragraph" w:styleId="TDC5">
    <w:name w:val="toc 5"/>
    <w:basedOn w:val="Normal"/>
    <w:next w:val="Normal"/>
    <w:autoRedefine/>
    <w:uiPriority w:val="39"/>
    <w:semiHidden/>
    <w:unhideWhenUsed/>
    <w:rsid w:val="00FA766E"/>
    <w:pPr>
      <w:ind w:left="960"/>
    </w:pPr>
    <w:rPr>
      <w:rFonts w:cstheme="minorHAnsi"/>
      <w:sz w:val="20"/>
      <w:szCs w:val="20"/>
    </w:rPr>
  </w:style>
  <w:style w:type="paragraph" w:styleId="TDC6">
    <w:name w:val="toc 6"/>
    <w:basedOn w:val="Normal"/>
    <w:next w:val="Normal"/>
    <w:autoRedefine/>
    <w:uiPriority w:val="39"/>
    <w:semiHidden/>
    <w:unhideWhenUsed/>
    <w:rsid w:val="00FA766E"/>
    <w:pPr>
      <w:ind w:left="1200"/>
    </w:pPr>
    <w:rPr>
      <w:rFonts w:cstheme="minorHAnsi"/>
      <w:sz w:val="20"/>
      <w:szCs w:val="20"/>
    </w:rPr>
  </w:style>
  <w:style w:type="paragraph" w:styleId="TDC7">
    <w:name w:val="toc 7"/>
    <w:basedOn w:val="Normal"/>
    <w:next w:val="Normal"/>
    <w:autoRedefine/>
    <w:uiPriority w:val="39"/>
    <w:semiHidden/>
    <w:unhideWhenUsed/>
    <w:rsid w:val="00FA766E"/>
    <w:pPr>
      <w:ind w:left="1440"/>
    </w:pPr>
    <w:rPr>
      <w:rFonts w:cstheme="minorHAnsi"/>
      <w:sz w:val="20"/>
      <w:szCs w:val="20"/>
    </w:rPr>
  </w:style>
  <w:style w:type="paragraph" w:styleId="TDC8">
    <w:name w:val="toc 8"/>
    <w:basedOn w:val="Normal"/>
    <w:next w:val="Normal"/>
    <w:autoRedefine/>
    <w:uiPriority w:val="39"/>
    <w:semiHidden/>
    <w:unhideWhenUsed/>
    <w:rsid w:val="00FA766E"/>
    <w:pPr>
      <w:ind w:left="1680"/>
    </w:pPr>
    <w:rPr>
      <w:rFonts w:cstheme="minorHAnsi"/>
      <w:sz w:val="20"/>
      <w:szCs w:val="20"/>
    </w:rPr>
  </w:style>
  <w:style w:type="paragraph" w:styleId="TDC9">
    <w:name w:val="toc 9"/>
    <w:basedOn w:val="Normal"/>
    <w:next w:val="Normal"/>
    <w:autoRedefine/>
    <w:uiPriority w:val="39"/>
    <w:semiHidden/>
    <w:unhideWhenUsed/>
    <w:rsid w:val="00FA766E"/>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193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EFE19-838E-7046-A014-D33080235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50</Pages>
  <Words>13438</Words>
  <Characters>84128</Characters>
  <Application>Microsoft Office Word</Application>
  <DocSecurity>0</DocSecurity>
  <Lines>1752</Lines>
  <Paragraphs>871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Microsoft Office User</cp:lastModifiedBy>
  <cp:revision>4</cp:revision>
  <dcterms:created xsi:type="dcterms:W3CDTF">2025-06-19T10:08:00Z</dcterms:created>
  <dcterms:modified xsi:type="dcterms:W3CDTF">2025-06-19T11:05:00Z</dcterms:modified>
  <dc:language>ca-ES</dc:language>
</cp:coreProperties>
</file>